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2A" w:rsidRDefault="000D022A" w:rsidP="000D022A">
      <w:pPr>
        <w:autoSpaceDE w:val="0"/>
        <w:autoSpaceDN w:val="0"/>
        <w:adjustRightInd w:val="0"/>
        <w:ind w:right="-1"/>
        <w:jc w:val="center"/>
        <w:rPr>
          <w:b/>
          <w:i/>
          <w:color w:val="FF0000"/>
          <w:szCs w:val="24"/>
        </w:rPr>
      </w:pPr>
      <w:r w:rsidRPr="004F54CA">
        <w:rPr>
          <w:b/>
          <w:i/>
          <w:color w:val="FF0000"/>
          <w:szCs w:val="24"/>
        </w:rPr>
        <w:t xml:space="preserve">MODELO </w:t>
      </w:r>
      <w:r>
        <w:rPr>
          <w:b/>
          <w:i/>
          <w:color w:val="FF0000"/>
          <w:szCs w:val="24"/>
        </w:rPr>
        <w:t>I</w:t>
      </w:r>
      <w:r w:rsidRPr="004F54CA">
        <w:rPr>
          <w:b/>
          <w:i/>
          <w:color w:val="FF0000"/>
          <w:szCs w:val="24"/>
        </w:rPr>
        <w:t>I –</w:t>
      </w:r>
      <w:r>
        <w:rPr>
          <w:b/>
          <w:i/>
          <w:color w:val="FF0000"/>
          <w:szCs w:val="24"/>
        </w:rPr>
        <w:t xml:space="preserve"> REPACTU</w:t>
      </w:r>
      <w:r w:rsidRPr="004F54CA">
        <w:rPr>
          <w:b/>
          <w:i/>
          <w:color w:val="FF0000"/>
          <w:szCs w:val="24"/>
        </w:rPr>
        <w:t xml:space="preserve">AÇÃO </w:t>
      </w:r>
      <w:r>
        <w:rPr>
          <w:b/>
          <w:i/>
          <w:color w:val="FF0000"/>
          <w:szCs w:val="24"/>
        </w:rPr>
        <w:t xml:space="preserve">REALIZADA EMPRESAS </w:t>
      </w:r>
      <w:r w:rsidRPr="0083462C">
        <w:rPr>
          <w:b/>
          <w:i/>
          <w:color w:val="FF0000"/>
          <w:szCs w:val="24"/>
          <w:u w:val="single"/>
        </w:rPr>
        <w:t>ESTATAIS NÃO DEPENDENTES</w:t>
      </w:r>
    </w:p>
    <w:p w:rsidR="000D022A" w:rsidRDefault="000D022A" w:rsidP="000D022A"/>
    <w:p w:rsidR="000D022A" w:rsidRDefault="000D022A" w:rsidP="000D022A">
      <w:pPr>
        <w:jc w:val="center"/>
        <w:rPr>
          <w:b/>
          <w:sz w:val="28"/>
          <w:szCs w:val="28"/>
        </w:rPr>
      </w:pPr>
      <w:r w:rsidRPr="0069552B">
        <w:rPr>
          <w:b/>
          <w:sz w:val="28"/>
          <w:szCs w:val="28"/>
        </w:rPr>
        <w:t>Declaração do Chefe do Poder Executivo</w:t>
      </w:r>
      <w:r>
        <w:rPr>
          <w:b/>
          <w:sz w:val="28"/>
          <w:szCs w:val="28"/>
        </w:rPr>
        <w:t xml:space="preserve"> e do responsável pela administração financeira do </w:t>
      </w:r>
      <w:proofErr w:type="gramStart"/>
      <w:r w:rsidRPr="00FF4825">
        <w:rPr>
          <w:b/>
          <w:color w:val="FF0000"/>
          <w:sz w:val="28"/>
          <w:szCs w:val="28"/>
        </w:rPr>
        <w:t xml:space="preserve">Estado </w:t>
      </w:r>
      <w:r w:rsidRPr="00FF4825">
        <w:rPr>
          <w:b/>
          <w:color w:val="FF000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Pr="00FF4825">
        <w:rPr>
          <w:b/>
          <w:color w:val="FF0000"/>
          <w:sz w:val="28"/>
          <w:szCs w:val="28"/>
        </w:rPr>
        <w:instrText xml:space="preserve"> FORMTEXT </w:instrText>
      </w:r>
      <w:r w:rsidRPr="00FF4825">
        <w:rPr>
          <w:b/>
          <w:color w:val="FF0000"/>
          <w:sz w:val="28"/>
          <w:szCs w:val="28"/>
        </w:rPr>
      </w:r>
      <w:r w:rsidRPr="00FF4825">
        <w:rPr>
          <w:b/>
          <w:color w:val="FF0000"/>
          <w:sz w:val="28"/>
          <w:szCs w:val="28"/>
        </w:rPr>
        <w:fldChar w:fldCharType="separate"/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color w:val="FF0000"/>
          <w:sz w:val="28"/>
          <w:szCs w:val="28"/>
        </w:rPr>
        <w:fldChar w:fldCharType="end"/>
      </w:r>
      <w:bookmarkEnd w:id="0"/>
      <w:r>
        <w:rPr>
          <w:b/>
          <w:color w:val="FF0000"/>
          <w:sz w:val="28"/>
          <w:szCs w:val="28"/>
        </w:rPr>
        <w:t xml:space="preserve"> </w:t>
      </w:r>
      <w:r w:rsidRPr="00FF4825">
        <w:rPr>
          <w:b/>
          <w:color w:val="FF0000"/>
          <w:sz w:val="28"/>
          <w:szCs w:val="28"/>
        </w:rPr>
        <w:t>/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FF4825">
        <w:rPr>
          <w:b/>
          <w:color w:val="FF0000"/>
          <w:sz w:val="28"/>
          <w:szCs w:val="28"/>
        </w:rPr>
        <w:t>Distrito Federal</w:t>
      </w:r>
      <w:r>
        <w:rPr>
          <w:b/>
          <w:color w:val="FF0000"/>
          <w:sz w:val="28"/>
          <w:szCs w:val="28"/>
        </w:rPr>
        <w:t xml:space="preserve"> </w:t>
      </w:r>
      <w:r w:rsidRPr="00FF4825">
        <w:rPr>
          <w:b/>
          <w:color w:val="FF0000"/>
          <w:sz w:val="28"/>
          <w:szCs w:val="28"/>
        </w:rPr>
        <w:t>/</w:t>
      </w:r>
      <w:r>
        <w:rPr>
          <w:b/>
          <w:color w:val="FF0000"/>
          <w:sz w:val="28"/>
          <w:szCs w:val="28"/>
        </w:rPr>
        <w:t xml:space="preserve"> </w:t>
      </w:r>
      <w:r w:rsidRPr="00FF4825">
        <w:rPr>
          <w:b/>
          <w:color w:val="FF0000"/>
          <w:sz w:val="28"/>
          <w:szCs w:val="28"/>
        </w:rPr>
        <w:t xml:space="preserve">Município </w:t>
      </w:r>
      <w:r w:rsidRPr="00FF4825">
        <w:rPr>
          <w:b/>
          <w:color w:val="FF000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F4825">
        <w:rPr>
          <w:b/>
          <w:color w:val="FF0000"/>
          <w:sz w:val="28"/>
          <w:szCs w:val="28"/>
        </w:rPr>
        <w:instrText xml:space="preserve"> FORMTEXT </w:instrText>
      </w:r>
      <w:r w:rsidRPr="00FF4825">
        <w:rPr>
          <w:b/>
          <w:color w:val="FF0000"/>
          <w:sz w:val="28"/>
          <w:szCs w:val="28"/>
        </w:rPr>
      </w:r>
      <w:r w:rsidRPr="00FF4825">
        <w:rPr>
          <w:b/>
          <w:color w:val="FF0000"/>
          <w:sz w:val="28"/>
          <w:szCs w:val="28"/>
        </w:rPr>
        <w:fldChar w:fldCharType="separate"/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noProof/>
          <w:color w:val="FF0000"/>
          <w:sz w:val="28"/>
          <w:szCs w:val="28"/>
        </w:rPr>
        <w:t> </w:t>
      </w:r>
      <w:r w:rsidRPr="00FF4825">
        <w:rPr>
          <w:b/>
          <w:color w:val="FF0000"/>
          <w:sz w:val="28"/>
          <w:szCs w:val="28"/>
        </w:rPr>
        <w:fldChar w:fldCharType="end"/>
      </w:r>
    </w:p>
    <w:p w:rsidR="00D21EFD" w:rsidRDefault="00D21EFD"/>
    <w:p w:rsidR="00F878DD" w:rsidRDefault="005B2BD2" w:rsidP="0012716C">
      <w:pPr>
        <w:ind w:firstLine="851"/>
        <w:rPr>
          <w:color w:val="000000"/>
          <w:szCs w:val="24"/>
        </w:rPr>
      </w:pPr>
      <w:r>
        <w:t>Para fins da repactuação de que trata</w:t>
      </w:r>
      <w:r w:rsidR="00D21EFD">
        <w:t xml:space="preserve"> o </w:t>
      </w:r>
      <w:r w:rsidR="00BC1C3C">
        <w:t>art</w:t>
      </w:r>
      <w:r w:rsidR="0082147F">
        <w:t>igo</w:t>
      </w:r>
      <w:r w:rsidR="00BC1C3C">
        <w:t xml:space="preserve"> </w:t>
      </w:r>
      <w:r w:rsidR="00FF4825">
        <w:t>13</w:t>
      </w:r>
      <w:r w:rsidR="00BC1C3C">
        <w:t xml:space="preserve"> d</w:t>
      </w:r>
      <w:r w:rsidR="00D21EFD">
        <w:t xml:space="preserve">a </w:t>
      </w:r>
      <w:r w:rsidR="00D21EFD">
        <w:rPr>
          <w:color w:val="000000"/>
          <w:szCs w:val="24"/>
        </w:rPr>
        <w:t>Lei Complementar nº 156, de</w:t>
      </w:r>
      <w:r w:rsidR="00EF5D77">
        <w:rPr>
          <w:color w:val="000000"/>
          <w:szCs w:val="24"/>
        </w:rPr>
        <w:t xml:space="preserve"> 28 de dezembro de 2016, declaramos</w:t>
      </w:r>
      <w:r w:rsidR="00D21EFD">
        <w:rPr>
          <w:color w:val="000000"/>
          <w:szCs w:val="24"/>
        </w:rPr>
        <w:t xml:space="preserve"> que</w:t>
      </w:r>
      <w:r w:rsidR="00F878DD">
        <w:rPr>
          <w:color w:val="000000"/>
          <w:szCs w:val="24"/>
        </w:rPr>
        <w:t>:</w:t>
      </w:r>
    </w:p>
    <w:p w:rsidR="00F878DD" w:rsidRDefault="00F878DD">
      <w:pPr>
        <w:rPr>
          <w:color w:val="000000"/>
          <w:szCs w:val="24"/>
        </w:rPr>
      </w:pPr>
    </w:p>
    <w:p w:rsidR="000D022A" w:rsidRDefault="000D022A" w:rsidP="000D022A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</w:t>
      </w:r>
      <w:r w:rsidRPr="00FF4825">
        <w:rPr>
          <w:rFonts w:eastAsia="Calibri" w:cs="Times New Roman"/>
          <w:color w:val="FF0000"/>
          <w:u w:val="dottedHeavy"/>
        </w:rPr>
        <w:t>EMPRESA</w:t>
      </w:r>
      <w:r>
        <w:rPr>
          <w:color w:val="000000"/>
          <w:szCs w:val="24"/>
        </w:rPr>
        <w:t xml:space="preserve"> </w:t>
      </w:r>
      <w:r w:rsidRPr="00FF4825">
        <w:rPr>
          <w:color w:val="00000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F4825">
        <w:rPr>
          <w:color w:val="000000"/>
          <w:szCs w:val="24"/>
        </w:rPr>
        <w:instrText xml:space="preserve"> FORMTEXT </w:instrText>
      </w:r>
      <w:r w:rsidRPr="00FF4825">
        <w:rPr>
          <w:color w:val="000000"/>
          <w:szCs w:val="24"/>
        </w:rPr>
      </w:r>
      <w:r w:rsidRPr="00FF4825">
        <w:rPr>
          <w:color w:val="000000"/>
          <w:szCs w:val="24"/>
        </w:rPr>
        <w:fldChar w:fldCharType="separate"/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fldChar w:fldCharType="end"/>
      </w:r>
      <w:r w:rsidRPr="00FF4825">
        <w:rPr>
          <w:color w:val="000000"/>
          <w:szCs w:val="24"/>
        </w:rPr>
        <w:t xml:space="preserve">, </w:t>
      </w:r>
      <w:r w:rsidRPr="00FF4825">
        <w:rPr>
          <w:color w:val="FF0000"/>
          <w:szCs w:val="24"/>
        </w:rPr>
        <w:t>Sociedade de Economia Mista</w:t>
      </w:r>
      <w:r>
        <w:rPr>
          <w:color w:val="FF0000"/>
          <w:szCs w:val="24"/>
        </w:rPr>
        <w:t xml:space="preserve"> </w:t>
      </w:r>
      <w:r w:rsidRPr="00FF4825">
        <w:rPr>
          <w:color w:val="FF0000"/>
          <w:szCs w:val="24"/>
        </w:rPr>
        <w:t>/</w:t>
      </w:r>
      <w:r>
        <w:rPr>
          <w:color w:val="FF0000"/>
          <w:szCs w:val="24"/>
        </w:rPr>
        <w:t xml:space="preserve"> </w:t>
      </w:r>
      <w:r w:rsidRPr="00FF4825">
        <w:rPr>
          <w:color w:val="FF0000"/>
          <w:szCs w:val="24"/>
        </w:rPr>
        <w:t>Empresa Pública</w:t>
      </w:r>
      <w:r>
        <w:rPr>
          <w:color w:val="FF0000"/>
          <w:szCs w:val="24"/>
        </w:rPr>
        <w:t xml:space="preserve"> controlada por este Estado / Distrito Federal / Município</w:t>
      </w:r>
      <w:r w:rsidRPr="00FF482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não se enquadra no conceito de empresa estatal dependente, nos termos da definição constante no artigo 2º, inciso III, da Lei Complementar nº 101, de 04 de maio de 2000</w:t>
      </w:r>
      <w:r w:rsidR="00414E2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Lei de Responsabilidade Fiscal</w:t>
      </w:r>
      <w:r w:rsidR="00414E28">
        <w:rPr>
          <w:color w:val="000000"/>
          <w:szCs w:val="24"/>
        </w:rPr>
        <w:t xml:space="preserve"> – LRF</w:t>
      </w:r>
      <w:r>
        <w:rPr>
          <w:color w:val="000000"/>
          <w:szCs w:val="24"/>
        </w:rPr>
        <w:t>;</w:t>
      </w:r>
    </w:p>
    <w:p w:rsidR="000D022A" w:rsidRDefault="000D022A" w:rsidP="000D022A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FF4825" w:rsidRDefault="00EF5D77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Em conformidade com a Lei nº </w:t>
      </w:r>
      <w:r w:rsidRPr="00FF4825">
        <w:rPr>
          <w:color w:val="00000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F4825">
        <w:rPr>
          <w:color w:val="000000"/>
          <w:szCs w:val="24"/>
        </w:rPr>
        <w:instrText xml:space="preserve"> FORMTEXT </w:instrText>
      </w:r>
      <w:r w:rsidRPr="00FF4825">
        <w:rPr>
          <w:color w:val="000000"/>
          <w:szCs w:val="24"/>
        </w:rPr>
      </w:r>
      <w:r w:rsidRPr="00FF4825">
        <w:rPr>
          <w:color w:val="000000"/>
          <w:szCs w:val="24"/>
        </w:rPr>
        <w:fldChar w:fldCharType="separate"/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t> </w:t>
      </w:r>
      <w:r w:rsidRPr="00FF4825">
        <w:rPr>
          <w:color w:val="000000"/>
          <w:szCs w:val="24"/>
        </w:rPr>
        <w:fldChar w:fldCharType="end"/>
      </w:r>
      <w:r>
        <w:rPr>
          <w:color w:val="000000"/>
          <w:szCs w:val="24"/>
        </w:rPr>
        <w:t xml:space="preserve"> </w:t>
      </w:r>
      <w:r w:rsidRPr="00BE0B4E">
        <w:rPr>
          <w:i/>
          <w:color w:val="FF0000"/>
          <w:szCs w:val="24"/>
        </w:rPr>
        <w:t xml:space="preserve">(lei que autoriza a vinculação de </w:t>
      </w:r>
      <w:proofErr w:type="spellStart"/>
      <w:r w:rsidRPr="00BE0B4E">
        <w:rPr>
          <w:i/>
          <w:color w:val="FF0000"/>
          <w:szCs w:val="24"/>
        </w:rPr>
        <w:t>contragarantias</w:t>
      </w:r>
      <w:proofErr w:type="spellEnd"/>
      <w:r w:rsidRPr="00BE0B4E">
        <w:rPr>
          <w:i/>
          <w:color w:val="FF0000"/>
          <w:szCs w:val="24"/>
        </w:rPr>
        <w:t>)</w:t>
      </w:r>
      <w:r>
        <w:rPr>
          <w:color w:val="FF0000"/>
          <w:szCs w:val="24"/>
        </w:rPr>
        <w:t xml:space="preserve">, </w:t>
      </w:r>
      <w:r>
        <w:t xml:space="preserve">de </w:t>
      </w:r>
      <w:r w:rsidRPr="0014254A">
        <w:rPr>
          <w:color w:val="FF0000"/>
          <w:u w:val="dottedHeavy"/>
        </w:rPr>
        <w:t>DD</w:t>
      </w:r>
      <w:r>
        <w:t xml:space="preserve"> de </w:t>
      </w:r>
      <w:r w:rsidRPr="0014254A">
        <w:rPr>
          <w:color w:val="FF0000"/>
          <w:u w:val="dottedHeavy"/>
        </w:rPr>
        <w:t xml:space="preserve">XXX </w:t>
      </w:r>
      <w:r>
        <w:t>de 20</w:t>
      </w:r>
      <w:r w:rsidRPr="0014254A">
        <w:rPr>
          <w:color w:val="FF0000"/>
          <w:u w:val="dottedHeavy"/>
        </w:rPr>
        <w:t>XX</w:t>
      </w:r>
      <w:r>
        <w:rPr>
          <w:color w:val="FF0000"/>
          <w:u w:val="dottedHeavy"/>
        </w:rPr>
        <w:t>,</w:t>
      </w:r>
      <w:r w:rsidRPr="00EF5D77"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o Poder Executivo deste</w:t>
      </w:r>
      <w:r w:rsidR="00FF4825">
        <w:rPr>
          <w:color w:val="00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 xml:space="preserve">Estado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/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Distrito Federal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/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 xml:space="preserve">Município de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rFonts w:cs="Times New Roman"/>
          <w:color w:val="FF0000"/>
          <w:szCs w:val="24"/>
        </w:rPr>
        <w:t xml:space="preserve"> </w:t>
      </w:r>
      <w:r w:rsidR="00BE0B4E" w:rsidRPr="00BE0B4E">
        <w:rPr>
          <w:rFonts w:cs="Times New Roman"/>
          <w:szCs w:val="24"/>
        </w:rPr>
        <w:t xml:space="preserve">está autorizado a </w:t>
      </w:r>
      <w:r w:rsidR="00BE0B4E">
        <w:rPr>
          <w:rFonts w:cs="Times New Roman"/>
          <w:szCs w:val="24"/>
        </w:rPr>
        <w:t>conceder</w:t>
      </w:r>
      <w:r w:rsidRPr="00EF5D77">
        <w:rPr>
          <w:rFonts w:cs="Times New Roman"/>
          <w:szCs w:val="24"/>
        </w:rPr>
        <w:t xml:space="preserve"> </w:t>
      </w:r>
      <w:r w:rsidR="00BE0B4E">
        <w:rPr>
          <w:rFonts w:cs="Times New Roman"/>
          <w:szCs w:val="24"/>
        </w:rPr>
        <w:t xml:space="preserve">garantias e </w:t>
      </w:r>
      <w:proofErr w:type="spellStart"/>
      <w:r w:rsidRPr="00EF5D77">
        <w:rPr>
          <w:rFonts w:cs="Times New Roman"/>
          <w:szCs w:val="24"/>
        </w:rPr>
        <w:t>contragarantias</w:t>
      </w:r>
      <w:proofErr w:type="spellEnd"/>
      <w:r w:rsidRPr="00EF5D77">
        <w:rPr>
          <w:rFonts w:cs="Times New Roman"/>
          <w:szCs w:val="24"/>
        </w:rPr>
        <w:t xml:space="preserve"> à garantia da União à repactuação de dívida </w:t>
      </w:r>
      <w:r w:rsidR="00937E7C">
        <w:rPr>
          <w:rFonts w:cs="Times New Roman"/>
          <w:szCs w:val="24"/>
        </w:rPr>
        <w:t>no montante de</w:t>
      </w:r>
      <w:r w:rsidR="00DD5545">
        <w:rPr>
          <w:rFonts w:cs="Times New Roman"/>
          <w:szCs w:val="24"/>
        </w:rPr>
        <w:t xml:space="preserve"> até </w:t>
      </w:r>
      <w:r w:rsidR="00937E7C" w:rsidRPr="00937E7C">
        <w:rPr>
          <w:rFonts w:cs="Times New Roman"/>
          <w:color w:val="FF0000"/>
          <w:szCs w:val="24"/>
        </w:rPr>
        <w:t xml:space="preserve">R$ </w:t>
      </w:r>
      <w:r w:rsidR="00937E7C" w:rsidRPr="00937E7C">
        <w:rPr>
          <w:rFonts w:cs="Times New Roman"/>
          <w:color w:val="FF000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" w:name="Texto9"/>
      <w:r w:rsidR="00937E7C" w:rsidRPr="00937E7C">
        <w:rPr>
          <w:rFonts w:cs="Times New Roman"/>
          <w:color w:val="FF0000"/>
          <w:szCs w:val="24"/>
        </w:rPr>
        <w:instrText xml:space="preserve"> FORMTEXT </w:instrText>
      </w:r>
      <w:r w:rsidR="00937E7C" w:rsidRPr="00937E7C">
        <w:rPr>
          <w:rFonts w:cs="Times New Roman"/>
          <w:color w:val="FF0000"/>
          <w:szCs w:val="24"/>
        </w:rPr>
      </w:r>
      <w:r w:rsidR="00937E7C" w:rsidRPr="00937E7C">
        <w:rPr>
          <w:rFonts w:cs="Times New Roman"/>
          <w:color w:val="FF0000"/>
          <w:szCs w:val="24"/>
        </w:rPr>
        <w:fldChar w:fldCharType="separate"/>
      </w:r>
      <w:r w:rsidR="00937E7C" w:rsidRPr="00937E7C">
        <w:rPr>
          <w:rFonts w:cs="Times New Roman"/>
          <w:noProof/>
          <w:color w:val="FF0000"/>
          <w:szCs w:val="24"/>
        </w:rPr>
        <w:t> </w:t>
      </w:r>
      <w:r w:rsidR="00937E7C" w:rsidRPr="00937E7C">
        <w:rPr>
          <w:rFonts w:cs="Times New Roman"/>
          <w:noProof/>
          <w:color w:val="FF0000"/>
          <w:szCs w:val="24"/>
        </w:rPr>
        <w:t> </w:t>
      </w:r>
      <w:r w:rsidR="00937E7C" w:rsidRPr="00937E7C">
        <w:rPr>
          <w:rFonts w:cs="Times New Roman"/>
          <w:noProof/>
          <w:color w:val="FF0000"/>
          <w:szCs w:val="24"/>
        </w:rPr>
        <w:t> </w:t>
      </w:r>
      <w:r w:rsidR="00937E7C" w:rsidRPr="00937E7C">
        <w:rPr>
          <w:rFonts w:cs="Times New Roman"/>
          <w:noProof/>
          <w:color w:val="FF0000"/>
          <w:szCs w:val="24"/>
        </w:rPr>
        <w:t> </w:t>
      </w:r>
      <w:r w:rsidR="00937E7C" w:rsidRPr="00937E7C">
        <w:rPr>
          <w:rFonts w:cs="Times New Roman"/>
          <w:noProof/>
          <w:color w:val="FF0000"/>
          <w:szCs w:val="24"/>
        </w:rPr>
        <w:t> </w:t>
      </w:r>
      <w:r w:rsidR="00937E7C" w:rsidRPr="00937E7C">
        <w:rPr>
          <w:rFonts w:cs="Times New Roman"/>
          <w:color w:val="FF0000"/>
          <w:szCs w:val="24"/>
        </w:rPr>
        <w:fldChar w:fldCharType="end"/>
      </w:r>
      <w:bookmarkEnd w:id="1"/>
      <w:r w:rsidR="00937E7C" w:rsidRPr="00937E7C">
        <w:rPr>
          <w:rFonts w:cs="Times New Roman"/>
          <w:color w:val="FF0000"/>
          <w:szCs w:val="24"/>
        </w:rPr>
        <w:t xml:space="preserve"> </w:t>
      </w:r>
      <w:r w:rsidRPr="00EF5D77">
        <w:rPr>
          <w:rFonts w:cs="Times New Roman"/>
          <w:szCs w:val="24"/>
        </w:rPr>
        <w:t xml:space="preserve">a ser realizada pela </w:t>
      </w:r>
      <w:r>
        <w:rPr>
          <w:rFonts w:cs="Times New Roman"/>
          <w:color w:val="FF0000"/>
          <w:szCs w:val="24"/>
        </w:rPr>
        <w:t xml:space="preserve">Empresa controlada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rFonts w:cs="Times New Roman"/>
          <w:color w:val="FF0000"/>
          <w:szCs w:val="24"/>
        </w:rPr>
        <w:t xml:space="preserve"> </w:t>
      </w:r>
      <w:r w:rsidRPr="00EF5D77">
        <w:rPr>
          <w:rFonts w:cs="Times New Roman"/>
          <w:szCs w:val="24"/>
        </w:rPr>
        <w:t>junto ao Agente Operador do FGTS nos termos do artigo 13 da Lei Complementar nº 156/2016</w:t>
      </w:r>
      <w:r w:rsidR="00FF4825">
        <w:rPr>
          <w:color w:val="000000"/>
          <w:szCs w:val="24"/>
        </w:rPr>
        <w:t xml:space="preserve">; </w:t>
      </w:r>
    </w:p>
    <w:p w:rsidR="00FF4825" w:rsidRPr="00FF4825" w:rsidRDefault="00FF4825" w:rsidP="00FF4825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847484" w:rsidRPr="00DD5545" w:rsidRDefault="00EF5D77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rFonts w:cs="Times New Roman"/>
          <w:szCs w:val="24"/>
        </w:rPr>
        <w:t xml:space="preserve">A </w:t>
      </w:r>
      <w:proofErr w:type="gramStart"/>
      <w:r>
        <w:rPr>
          <w:rFonts w:cs="Times New Roman"/>
          <w:color w:val="FF0000"/>
          <w:szCs w:val="24"/>
        </w:rPr>
        <w:t>Empresa</w:t>
      </w:r>
      <w:r w:rsidR="00F878DD" w:rsidRPr="00FF4825"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rFonts w:cs="Times New Roman"/>
          <w:color w:val="FF0000"/>
          <w:szCs w:val="24"/>
        </w:rPr>
        <w:t>,</w:t>
      </w:r>
      <w:proofErr w:type="gramEnd"/>
      <w:r>
        <w:rPr>
          <w:rFonts w:cs="Times New Roman"/>
          <w:color w:val="FF0000"/>
          <w:szCs w:val="24"/>
        </w:rPr>
        <w:t xml:space="preserve"> </w:t>
      </w:r>
      <w:r w:rsidRPr="00EF5D77">
        <w:rPr>
          <w:rFonts w:cs="Times New Roman"/>
          <w:szCs w:val="24"/>
        </w:rPr>
        <w:t xml:space="preserve">em </w:t>
      </w:r>
      <w:proofErr w:type="spellStart"/>
      <w:r w:rsidRPr="00EF5D77">
        <w:rPr>
          <w:rFonts w:cs="Times New Roman"/>
          <w:szCs w:val="24"/>
        </w:rPr>
        <w:t>contragarantia</w:t>
      </w:r>
      <w:proofErr w:type="spellEnd"/>
      <w:r w:rsidRPr="00EF5D77">
        <w:rPr>
          <w:rFonts w:cs="Times New Roman"/>
          <w:szCs w:val="24"/>
        </w:rPr>
        <w:t xml:space="preserve"> à garantia oferecida pelo Poder Executivo à referida repactuação, ofereceu </w:t>
      </w:r>
      <w:proofErr w:type="spellStart"/>
      <w:r w:rsidRPr="00EF5D77">
        <w:rPr>
          <w:rFonts w:cs="Times New Roman"/>
          <w:szCs w:val="24"/>
        </w:rPr>
        <w:t>contragarantias</w:t>
      </w:r>
      <w:proofErr w:type="spellEnd"/>
      <w:r w:rsidRPr="00EF5D77">
        <w:rPr>
          <w:rFonts w:cs="Times New Roman"/>
          <w:szCs w:val="24"/>
        </w:rPr>
        <w:t xml:space="preserve"> </w:t>
      </w:r>
      <w:r w:rsidR="00937E7C">
        <w:rPr>
          <w:rFonts w:cs="Times New Roman"/>
          <w:szCs w:val="24"/>
        </w:rPr>
        <w:t xml:space="preserve">consideradas </w:t>
      </w:r>
      <w:r w:rsidRPr="00EF5D77">
        <w:rPr>
          <w:rFonts w:cs="Times New Roman"/>
          <w:szCs w:val="24"/>
        </w:rPr>
        <w:t>suficientes</w:t>
      </w:r>
      <w:r w:rsidR="007027CA">
        <w:rPr>
          <w:rFonts w:cs="Times New Roman"/>
          <w:szCs w:val="24"/>
        </w:rPr>
        <w:t>, na avaliação deste Ente,</w:t>
      </w:r>
      <w:r w:rsidRPr="00EF5D77">
        <w:rPr>
          <w:rFonts w:cs="Times New Roman"/>
          <w:szCs w:val="24"/>
        </w:rPr>
        <w:t xml:space="preserve"> para o pagamento de quaisquer desembolsos que o </w:t>
      </w:r>
      <w:r w:rsidR="003C239B" w:rsidRPr="00FF4825">
        <w:rPr>
          <w:rFonts w:cs="Times New Roman"/>
          <w:color w:val="FF0000"/>
          <w:szCs w:val="24"/>
        </w:rPr>
        <w:t xml:space="preserve">Estado </w:t>
      </w:r>
      <w:r w:rsidR="003C239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C239B" w:rsidRPr="00FF4825">
        <w:rPr>
          <w:rFonts w:cs="Times New Roman"/>
          <w:color w:val="FF0000"/>
          <w:szCs w:val="24"/>
        </w:rPr>
        <w:instrText xml:space="preserve"> FORMTEXT </w:instrText>
      </w:r>
      <w:r w:rsidR="003C239B" w:rsidRPr="00FF4825">
        <w:rPr>
          <w:rFonts w:cs="Times New Roman"/>
          <w:color w:val="FF0000"/>
          <w:szCs w:val="24"/>
        </w:rPr>
      </w:r>
      <w:r w:rsidR="003C239B" w:rsidRPr="00FF4825">
        <w:rPr>
          <w:rFonts w:cs="Times New Roman"/>
          <w:color w:val="FF0000"/>
          <w:szCs w:val="24"/>
        </w:rPr>
        <w:fldChar w:fldCharType="separate"/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color w:val="FF0000"/>
          <w:szCs w:val="24"/>
        </w:rPr>
        <w:fldChar w:fldCharType="end"/>
      </w:r>
      <w:r w:rsidR="003C239B">
        <w:rPr>
          <w:rFonts w:cs="Times New Roman"/>
          <w:color w:val="FF0000"/>
          <w:szCs w:val="24"/>
        </w:rPr>
        <w:t xml:space="preserve"> </w:t>
      </w:r>
      <w:r w:rsidR="003C239B" w:rsidRPr="00FF4825">
        <w:rPr>
          <w:rFonts w:cs="Times New Roman"/>
          <w:color w:val="FF0000"/>
          <w:szCs w:val="24"/>
        </w:rPr>
        <w:t>/</w:t>
      </w:r>
      <w:r w:rsidR="003C239B">
        <w:rPr>
          <w:rFonts w:cs="Times New Roman"/>
          <w:color w:val="FF0000"/>
          <w:szCs w:val="24"/>
        </w:rPr>
        <w:t xml:space="preserve"> </w:t>
      </w:r>
      <w:r w:rsidR="003C239B" w:rsidRPr="00FF4825">
        <w:rPr>
          <w:rFonts w:cs="Times New Roman"/>
          <w:color w:val="FF0000"/>
          <w:szCs w:val="24"/>
        </w:rPr>
        <w:t>Distrito Federal</w:t>
      </w:r>
      <w:r w:rsidR="003C239B">
        <w:rPr>
          <w:rFonts w:cs="Times New Roman"/>
          <w:color w:val="FF0000"/>
          <w:szCs w:val="24"/>
        </w:rPr>
        <w:t xml:space="preserve"> </w:t>
      </w:r>
      <w:r w:rsidR="003C239B" w:rsidRPr="00FF4825">
        <w:rPr>
          <w:rFonts w:cs="Times New Roman"/>
          <w:color w:val="FF0000"/>
          <w:szCs w:val="24"/>
        </w:rPr>
        <w:t>/</w:t>
      </w:r>
      <w:r w:rsidR="003C239B">
        <w:rPr>
          <w:rFonts w:cs="Times New Roman"/>
          <w:color w:val="FF0000"/>
          <w:szCs w:val="24"/>
        </w:rPr>
        <w:t xml:space="preserve"> </w:t>
      </w:r>
      <w:r w:rsidR="003C239B" w:rsidRPr="00FF4825">
        <w:rPr>
          <w:rFonts w:cs="Times New Roman"/>
          <w:color w:val="FF0000"/>
          <w:szCs w:val="24"/>
        </w:rPr>
        <w:t xml:space="preserve">Município de </w:t>
      </w:r>
      <w:r w:rsidR="003C239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C239B" w:rsidRPr="00FF4825">
        <w:rPr>
          <w:rFonts w:cs="Times New Roman"/>
          <w:color w:val="FF0000"/>
          <w:szCs w:val="24"/>
        </w:rPr>
        <w:instrText xml:space="preserve"> FORMTEXT </w:instrText>
      </w:r>
      <w:r w:rsidR="003C239B" w:rsidRPr="00FF4825">
        <w:rPr>
          <w:rFonts w:cs="Times New Roman"/>
          <w:color w:val="FF0000"/>
          <w:szCs w:val="24"/>
        </w:rPr>
      </w:r>
      <w:r w:rsidR="003C239B" w:rsidRPr="00FF4825">
        <w:rPr>
          <w:rFonts w:cs="Times New Roman"/>
          <w:color w:val="FF0000"/>
          <w:szCs w:val="24"/>
        </w:rPr>
        <w:fldChar w:fldCharType="separate"/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noProof/>
          <w:color w:val="FF0000"/>
          <w:szCs w:val="24"/>
        </w:rPr>
        <w:t> </w:t>
      </w:r>
      <w:r w:rsidR="003C239B" w:rsidRPr="00FF4825">
        <w:rPr>
          <w:rFonts w:cs="Times New Roman"/>
          <w:color w:val="FF0000"/>
          <w:szCs w:val="24"/>
        </w:rPr>
        <w:fldChar w:fldCharType="end"/>
      </w:r>
      <w:r w:rsidR="003C239B">
        <w:rPr>
          <w:rFonts w:cs="Times New Roman"/>
          <w:color w:val="FF0000"/>
          <w:szCs w:val="24"/>
        </w:rPr>
        <w:t xml:space="preserve"> </w:t>
      </w:r>
      <w:r w:rsidRPr="00EF5D77">
        <w:rPr>
          <w:rFonts w:cs="Times New Roman"/>
          <w:szCs w:val="24"/>
        </w:rPr>
        <w:t xml:space="preserve">possa vir a fazer se chamado a honrar débitos da </w:t>
      </w:r>
      <w:r w:rsidRPr="003C239B">
        <w:rPr>
          <w:rFonts w:cs="Times New Roman"/>
          <w:color w:val="FF0000"/>
          <w:szCs w:val="24"/>
        </w:rPr>
        <w:t>Empresa</w:t>
      </w:r>
      <w:r w:rsidRPr="00EF5D77">
        <w:rPr>
          <w:rFonts w:cs="Times New Roman"/>
          <w:szCs w:val="24"/>
        </w:rPr>
        <w:t xml:space="preserve"> relacionados à repactuação</w:t>
      </w:r>
      <w:r w:rsidR="000D022A">
        <w:rPr>
          <w:rFonts w:cs="Times New Roman"/>
          <w:szCs w:val="24"/>
        </w:rPr>
        <w:t>;</w:t>
      </w:r>
    </w:p>
    <w:p w:rsidR="00DD5545" w:rsidRPr="00DD5545" w:rsidRDefault="00DD5545" w:rsidP="00DD5545">
      <w:pPr>
        <w:pStyle w:val="PargrafodaLista"/>
        <w:rPr>
          <w:color w:val="000000"/>
          <w:szCs w:val="24"/>
        </w:rPr>
      </w:pPr>
    </w:p>
    <w:p w:rsidR="00DD5545" w:rsidRPr="000D022A" w:rsidRDefault="00DD5545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 </w:t>
      </w:r>
      <w:proofErr w:type="gramStart"/>
      <w:r>
        <w:rPr>
          <w:rFonts w:cs="Times New Roman"/>
          <w:color w:val="FF0000"/>
          <w:szCs w:val="24"/>
        </w:rPr>
        <w:t>Empresa</w:t>
      </w:r>
      <w:r w:rsidRPr="00FF4825"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color w:val="000000"/>
          <w:szCs w:val="24"/>
        </w:rPr>
        <w:t xml:space="preserve"> encontra</w:t>
      </w:r>
      <w:proofErr w:type="gramEnd"/>
      <w:r>
        <w:rPr>
          <w:color w:val="000000"/>
          <w:szCs w:val="24"/>
        </w:rPr>
        <w:t>-se</w:t>
      </w:r>
      <w:r w:rsidRPr="00DD5545">
        <w:rPr>
          <w:color w:val="000000"/>
          <w:szCs w:val="24"/>
        </w:rPr>
        <w:t xml:space="preserve"> adimpl</w:t>
      </w:r>
      <w:r>
        <w:rPr>
          <w:color w:val="000000"/>
          <w:szCs w:val="24"/>
        </w:rPr>
        <w:t>ente</w:t>
      </w:r>
      <w:r w:rsidRPr="00DD5545">
        <w:rPr>
          <w:color w:val="000000"/>
          <w:szCs w:val="24"/>
        </w:rPr>
        <w:t xml:space="preserve"> relativamente a suas obrigações para com o </w:t>
      </w:r>
      <w:r w:rsidRPr="00FF4825">
        <w:rPr>
          <w:rFonts w:cs="Times New Roman"/>
          <w:color w:val="FF0000"/>
          <w:szCs w:val="24"/>
        </w:rPr>
        <w:t xml:space="preserve">Estado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/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Distrito Federal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/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 xml:space="preserve">Município de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rFonts w:cs="Times New Roman"/>
          <w:color w:val="FF0000"/>
          <w:szCs w:val="24"/>
        </w:rPr>
        <w:t xml:space="preserve"> </w:t>
      </w:r>
      <w:r w:rsidRPr="00DD5545">
        <w:rPr>
          <w:color w:val="000000"/>
          <w:szCs w:val="24"/>
        </w:rPr>
        <w:t>e para com as</w:t>
      </w:r>
      <w:r>
        <w:rPr>
          <w:color w:val="000000"/>
          <w:szCs w:val="24"/>
        </w:rPr>
        <w:t xml:space="preserve"> entidades por ele controladas; e</w:t>
      </w:r>
    </w:p>
    <w:p w:rsidR="000D022A" w:rsidRPr="000D022A" w:rsidRDefault="000D022A" w:rsidP="000D022A">
      <w:pPr>
        <w:pStyle w:val="PargrafodaLista"/>
        <w:rPr>
          <w:color w:val="000000"/>
          <w:szCs w:val="24"/>
        </w:rPr>
      </w:pPr>
    </w:p>
    <w:p w:rsidR="000D022A" w:rsidRPr="00CE5A4C" w:rsidRDefault="000D022A" w:rsidP="000D022A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proofErr w:type="gramStart"/>
      <w:r>
        <w:t>encontra</w:t>
      </w:r>
      <w:proofErr w:type="gramEnd"/>
      <w:r>
        <w:t xml:space="preserve">-se no Anexo I desta declaração o “Cronograma de Pagamentos” da Dívida Consolidada do </w:t>
      </w:r>
      <w:r w:rsidRPr="00FF4825">
        <w:rPr>
          <w:rFonts w:cs="Times New Roman"/>
          <w:color w:val="FF0000"/>
          <w:szCs w:val="24"/>
        </w:rPr>
        <w:t xml:space="preserve">Estado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/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Distrito Federal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>/</w:t>
      </w:r>
      <w:r>
        <w:rPr>
          <w:rFonts w:cs="Times New Roman"/>
          <w:color w:val="FF0000"/>
          <w:szCs w:val="24"/>
        </w:rPr>
        <w:t xml:space="preserve"> </w:t>
      </w:r>
      <w:r w:rsidRPr="00FF4825">
        <w:rPr>
          <w:rFonts w:cs="Times New Roman"/>
          <w:color w:val="FF0000"/>
          <w:szCs w:val="24"/>
        </w:rPr>
        <w:t xml:space="preserve">Município de </w:t>
      </w:r>
      <w:r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F4825">
        <w:rPr>
          <w:rFonts w:cs="Times New Roman"/>
          <w:color w:val="FF0000"/>
          <w:szCs w:val="24"/>
        </w:rPr>
        <w:instrText xml:space="preserve"> FORMTEXT </w:instrText>
      </w:r>
      <w:r w:rsidRPr="00FF4825">
        <w:rPr>
          <w:rFonts w:cs="Times New Roman"/>
          <w:color w:val="FF0000"/>
          <w:szCs w:val="24"/>
        </w:rPr>
      </w:r>
      <w:r w:rsidRPr="00FF4825">
        <w:rPr>
          <w:rFonts w:cs="Times New Roman"/>
          <w:color w:val="FF0000"/>
          <w:szCs w:val="24"/>
        </w:rPr>
        <w:fldChar w:fldCharType="separate"/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noProof/>
          <w:color w:val="FF0000"/>
          <w:szCs w:val="24"/>
        </w:rPr>
        <w:t> </w:t>
      </w:r>
      <w:r w:rsidRPr="00FF4825">
        <w:rPr>
          <w:rFonts w:cs="Times New Roman"/>
          <w:color w:val="FF0000"/>
          <w:szCs w:val="24"/>
        </w:rPr>
        <w:fldChar w:fldCharType="end"/>
      </w:r>
      <w:r>
        <w:t xml:space="preserve">, para fins de análise da </w:t>
      </w:r>
      <w:r w:rsidRPr="00A77099">
        <w:t xml:space="preserve">suficiência das </w:t>
      </w:r>
      <w:proofErr w:type="spellStart"/>
      <w:r w:rsidRPr="00A77099">
        <w:t>contragarantias</w:t>
      </w:r>
      <w:proofErr w:type="spellEnd"/>
      <w:r w:rsidR="00CE5A4C">
        <w:t xml:space="preserve"> ofertadas pelo Ente; </w:t>
      </w:r>
    </w:p>
    <w:p w:rsidR="00CE5A4C" w:rsidRPr="00CE5A4C" w:rsidRDefault="00CE5A4C" w:rsidP="00CE5A4C">
      <w:pPr>
        <w:pStyle w:val="PargrafodaLista"/>
        <w:rPr>
          <w:color w:val="000000"/>
          <w:szCs w:val="24"/>
        </w:rPr>
      </w:pPr>
    </w:p>
    <w:p w:rsidR="00CE5A4C" w:rsidRPr="00CE5A4C" w:rsidRDefault="00CE5A4C" w:rsidP="00CE5A4C">
      <w:pPr>
        <w:pStyle w:val="PargrafodaLista"/>
        <w:numPr>
          <w:ilvl w:val="0"/>
          <w:numId w:val="2"/>
        </w:numPr>
        <w:tabs>
          <w:tab w:val="left" w:pos="567"/>
        </w:tabs>
        <w:spacing w:before="120" w:after="120" w:line="276" w:lineRule="auto"/>
        <w:ind w:left="0" w:firstLine="0"/>
        <w:rPr>
          <w:color w:val="FF0000"/>
        </w:rPr>
      </w:pPr>
      <w:r w:rsidRPr="00CE5A4C">
        <w:rPr>
          <w:color w:val="FF0000"/>
        </w:rPr>
        <w:t xml:space="preserve">a diferença de R$ </w:t>
      </w:r>
      <w:r w:rsidRPr="00CE5A4C">
        <w:rPr>
          <w:color w:val="FF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 w:rsidRPr="00CE5A4C">
        <w:rPr>
          <w:color w:val="FF0000"/>
        </w:rPr>
        <w:instrText xml:space="preserve"> FORMTEXT </w:instrText>
      </w:r>
      <w:r w:rsidRPr="00CE5A4C">
        <w:rPr>
          <w:color w:val="FF0000"/>
        </w:rPr>
        <w:fldChar w:fldCharType="separate"/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CE5A4C">
        <w:rPr>
          <w:color w:val="FF0000"/>
        </w:rPr>
        <w:fldChar w:fldCharType="end"/>
      </w:r>
      <w:bookmarkEnd w:id="2"/>
      <w:r w:rsidRPr="00CE5A4C">
        <w:rPr>
          <w:color w:val="FF0000"/>
        </w:rPr>
        <w:t xml:space="preserve"> observada entre </w:t>
      </w:r>
      <w:r w:rsidRPr="00CE5A4C">
        <w:rPr>
          <w:iCs/>
          <w:color w:val="FF0000"/>
        </w:rPr>
        <w:t xml:space="preserve">o valor total da coluna amortização da dívida consolidada informado no Cronograma de Pagamentos (Anexo II da presente Declaração, R$ </w:t>
      </w:r>
      <w:r w:rsidRPr="00CE5A4C">
        <w:rPr>
          <w:iCs/>
          <w:color w:val="FF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Pr="00CE5A4C">
        <w:rPr>
          <w:iCs/>
          <w:color w:val="FF0000"/>
        </w:rPr>
        <w:instrText xml:space="preserve"> FORMTEXT </w:instrText>
      </w:r>
      <w:r w:rsidRPr="00CE5A4C">
        <w:rPr>
          <w:iCs/>
          <w:color w:val="FF0000"/>
        </w:rPr>
        <w:fldChar w:fldCharType="separate"/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CE5A4C">
        <w:rPr>
          <w:iCs/>
          <w:color w:val="FF0000"/>
        </w:rPr>
        <w:fldChar w:fldCharType="end"/>
      </w:r>
      <w:bookmarkEnd w:id="3"/>
      <w:r w:rsidRPr="00CE5A4C">
        <w:rPr>
          <w:iCs/>
          <w:color w:val="FF0000"/>
        </w:rPr>
        <w:t xml:space="preserve"> </w:t>
      </w:r>
      <w:r w:rsidRPr="00CE5A4C">
        <w:rPr>
          <w:i/>
          <w:iCs/>
          <w:color w:val="FF0000"/>
          <w:highlight w:val="yellow"/>
        </w:rPr>
        <w:t>(valor informado no Cronograma)</w:t>
      </w:r>
      <w:r w:rsidRPr="00CE5A4C">
        <w:rPr>
          <w:iCs/>
          <w:color w:val="FF0000"/>
        </w:rPr>
        <w:t xml:space="preserve">) e o saldo total ao final do exercício anterior da dívida consolidada informado no Demonstrativo da Dívida Consolidada Líquida do último RGF exigível (R$ </w:t>
      </w:r>
      <w:r w:rsidRPr="00CE5A4C">
        <w:rPr>
          <w:iCs/>
          <w:color w:val="FF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Pr="00CE5A4C">
        <w:rPr>
          <w:iCs/>
          <w:color w:val="FF0000"/>
        </w:rPr>
        <w:instrText xml:space="preserve"> FORMTEXT </w:instrText>
      </w:r>
      <w:r w:rsidRPr="00CE5A4C">
        <w:rPr>
          <w:iCs/>
          <w:color w:val="FF0000"/>
        </w:rPr>
        <w:fldChar w:fldCharType="separate"/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1A6B85">
        <w:rPr>
          <w:noProof/>
        </w:rPr>
        <w:t> </w:t>
      </w:r>
      <w:r w:rsidRPr="00CE5A4C">
        <w:rPr>
          <w:iCs/>
          <w:color w:val="FF0000"/>
        </w:rPr>
        <w:fldChar w:fldCharType="end"/>
      </w:r>
      <w:bookmarkEnd w:id="4"/>
      <w:r w:rsidRPr="00CE5A4C">
        <w:rPr>
          <w:iCs/>
          <w:color w:val="FF0000"/>
        </w:rPr>
        <w:t xml:space="preserve"> </w:t>
      </w:r>
      <w:r w:rsidRPr="00CE5A4C">
        <w:rPr>
          <w:i/>
          <w:iCs/>
          <w:color w:val="FF0000"/>
          <w:highlight w:val="yellow"/>
        </w:rPr>
        <w:t>(valor total da dívida constante no RGF)</w:t>
      </w:r>
      <w:r w:rsidRPr="00CE5A4C">
        <w:rPr>
          <w:iCs/>
          <w:color w:val="FF0000"/>
        </w:rPr>
        <w:t xml:space="preserve">) é decorrente da aplicação de novas condições das operações previstas na LC nº 156/2016. </w:t>
      </w:r>
      <w:r w:rsidRPr="00CE5A4C">
        <w:rPr>
          <w:i/>
          <w:iCs/>
          <w:color w:val="FF0000"/>
          <w:highlight w:val="yellow"/>
        </w:rPr>
        <w:t>(</w:t>
      </w:r>
      <w:proofErr w:type="gramStart"/>
      <w:r w:rsidRPr="00CE5A4C">
        <w:rPr>
          <w:i/>
          <w:iCs/>
          <w:color w:val="FF0000"/>
          <w:highlight w:val="yellow"/>
        </w:rPr>
        <w:t>item</w:t>
      </w:r>
      <w:proofErr w:type="gramEnd"/>
      <w:r w:rsidRPr="00CE5A4C">
        <w:rPr>
          <w:i/>
          <w:iCs/>
          <w:color w:val="FF0000"/>
          <w:highlight w:val="yellow"/>
        </w:rPr>
        <w:t xml:space="preserve"> opcional, deve ser preenchido somente se houver divergência entre o total da coluna amortização da dívida consolidada do Cronograma de Pagamentos e o saldo observado no RGF do ente</w:t>
      </w:r>
      <w:r w:rsidRPr="00CE5A4C">
        <w:rPr>
          <w:i/>
          <w:iCs/>
          <w:color w:val="FF0000"/>
        </w:rPr>
        <w:t>)</w:t>
      </w:r>
      <w:r>
        <w:rPr>
          <w:color w:val="FF0000"/>
        </w:rPr>
        <w:t>.</w:t>
      </w:r>
    </w:p>
    <w:p w:rsidR="00F878DD" w:rsidRDefault="00F878DD" w:rsidP="0012716C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:rsidR="00855007" w:rsidRDefault="00855007" w:rsidP="00D21EFD">
      <w:pPr>
        <w:spacing w:before="120" w:after="120" w:line="276" w:lineRule="auto"/>
      </w:pPr>
      <w:r>
        <w:t>___________________</w:t>
      </w:r>
      <w:r w:rsidR="008011AC">
        <w:t xml:space="preserve">, _____ de _____________ </w:t>
      </w:r>
      <w:proofErr w:type="spellStart"/>
      <w:r w:rsidR="008011AC">
        <w:t>de</w:t>
      </w:r>
      <w:proofErr w:type="spellEnd"/>
      <w:r w:rsidR="008011AC">
        <w:t xml:space="preserve"> 20</w:t>
      </w:r>
      <w:r w:rsidR="008011AC" w:rsidRPr="008011AC">
        <w:rPr>
          <w:color w:val="FF0000"/>
        </w:rPr>
        <w:t>XX</w:t>
      </w:r>
      <w:r>
        <w:t>.</w:t>
      </w:r>
    </w:p>
    <w:p w:rsidR="00855007" w:rsidRDefault="00855007" w:rsidP="00D21EFD">
      <w:pPr>
        <w:spacing w:before="120" w:after="120" w:line="276" w:lineRule="auto"/>
      </w:pPr>
    </w:p>
    <w:p w:rsidR="00217799" w:rsidRPr="0012716C" w:rsidRDefault="00217799" w:rsidP="00D21EFD">
      <w:pPr>
        <w:spacing w:before="120" w:after="120" w:line="276" w:lineRule="auto"/>
      </w:pPr>
    </w:p>
    <w:tbl>
      <w:tblPr>
        <w:tblStyle w:val="Tabelacomgrade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  <w:gridCol w:w="5387"/>
      </w:tblGrid>
      <w:tr w:rsidR="00E11C3F" w:rsidRPr="0012716C" w:rsidTr="00E11C3F">
        <w:trPr>
          <w:jc w:val="center"/>
        </w:trPr>
        <w:tc>
          <w:tcPr>
            <w:tcW w:w="5387" w:type="dxa"/>
          </w:tcPr>
          <w:p w:rsidR="00E11C3F" w:rsidRPr="00E654A2" w:rsidRDefault="00E11C3F" w:rsidP="00E11C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E654A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Responsável pela Administração Financeira do Ente</w:t>
            </w:r>
            <w:r w:rsidRPr="00E654A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  <w:tc>
          <w:tcPr>
            <w:tcW w:w="5387" w:type="dxa"/>
          </w:tcPr>
          <w:p w:rsidR="00E11C3F" w:rsidRPr="00E654A2" w:rsidRDefault="00E11C3F" w:rsidP="00E11C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E654A2">
              <w:rPr>
                <w:rFonts w:cs="Times New Roman"/>
                <w:b/>
                <w:i/>
                <w:color w:val="FF0000"/>
                <w:szCs w:val="24"/>
              </w:rPr>
              <w:t>[Assinatura do Chefe do Poder Executivo]</w:t>
            </w:r>
          </w:p>
        </w:tc>
      </w:tr>
      <w:tr w:rsidR="00E11C3F" w:rsidRPr="0012716C" w:rsidTr="00E11C3F">
        <w:trPr>
          <w:jc w:val="center"/>
        </w:trPr>
        <w:tc>
          <w:tcPr>
            <w:tcW w:w="5387" w:type="dxa"/>
          </w:tcPr>
          <w:p w:rsidR="00E11C3F" w:rsidRPr="00E11C3F" w:rsidRDefault="00E11C3F" w:rsidP="00E11C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E11C3F">
              <w:rPr>
                <w:rFonts w:cs="Times New Roman"/>
                <w:b/>
                <w:i/>
                <w:color w:val="FF0000"/>
                <w:szCs w:val="24"/>
              </w:rPr>
              <w:t>Nome e Cargo</w:t>
            </w:r>
          </w:p>
        </w:tc>
        <w:tc>
          <w:tcPr>
            <w:tcW w:w="5387" w:type="dxa"/>
          </w:tcPr>
          <w:p w:rsidR="00E11C3F" w:rsidRPr="00E654A2" w:rsidRDefault="00E11C3F" w:rsidP="00E11C3F">
            <w:pPr>
              <w:spacing w:line="276" w:lineRule="auto"/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E654A2">
              <w:rPr>
                <w:rFonts w:cs="Times New Roman"/>
                <w:b/>
                <w:color w:val="FF0000"/>
                <w:szCs w:val="24"/>
              </w:rPr>
              <w:t xml:space="preserve">Governador do Estado </w:t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54A2">
              <w:rPr>
                <w:rFonts w:cs="Times New Roman"/>
                <w:b/>
                <w:color w:val="FF0000"/>
                <w:szCs w:val="24"/>
              </w:rPr>
              <w:instrText xml:space="preserve"> FORMTEXT </w:instrText>
            </w:r>
            <w:r w:rsidRPr="00E654A2">
              <w:rPr>
                <w:rFonts w:cs="Times New Roman"/>
                <w:b/>
                <w:color w:val="FF0000"/>
                <w:szCs w:val="24"/>
              </w:rPr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separate"/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end"/>
            </w:r>
            <w:r w:rsidRPr="00E654A2">
              <w:rPr>
                <w:rFonts w:cs="Times New Roman"/>
                <w:b/>
                <w:color w:val="FF0000"/>
                <w:szCs w:val="24"/>
              </w:rPr>
              <w:t xml:space="preserve">/Distrito Federal / Prefeito do Município de </w:t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54A2">
              <w:rPr>
                <w:rFonts w:cs="Times New Roman"/>
                <w:b/>
                <w:color w:val="FF0000"/>
                <w:szCs w:val="24"/>
              </w:rPr>
              <w:instrText xml:space="preserve"> FORMTEXT </w:instrText>
            </w:r>
            <w:r w:rsidRPr="00E654A2">
              <w:rPr>
                <w:rFonts w:cs="Times New Roman"/>
                <w:b/>
                <w:color w:val="FF0000"/>
                <w:szCs w:val="24"/>
              </w:rPr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separate"/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noProof/>
                <w:color w:val="FF0000"/>
                <w:szCs w:val="24"/>
              </w:rPr>
              <w:t> </w:t>
            </w:r>
            <w:r w:rsidRPr="00E654A2">
              <w:rPr>
                <w:rFonts w:cs="Times New Roman"/>
                <w:b/>
                <w:color w:val="FF0000"/>
                <w:szCs w:val="24"/>
              </w:rPr>
              <w:fldChar w:fldCharType="end"/>
            </w:r>
          </w:p>
        </w:tc>
      </w:tr>
    </w:tbl>
    <w:p w:rsidR="00D36A80" w:rsidRDefault="00D36A80">
      <w:pPr>
        <w:spacing w:after="200" w:line="276" w:lineRule="auto"/>
        <w:jc w:val="left"/>
      </w:pPr>
      <w:r>
        <w:br w:type="page"/>
      </w:r>
    </w:p>
    <w:p w:rsidR="00CE5A4C" w:rsidRDefault="00CE5A4C" w:rsidP="00CE5A4C">
      <w:pPr>
        <w:spacing w:before="120" w:after="120" w:line="276" w:lineRule="auto"/>
        <w:jc w:val="center"/>
        <w:rPr>
          <w:b/>
          <w:sz w:val="28"/>
        </w:rPr>
        <w:sectPr w:rsidR="00CE5A4C" w:rsidSect="006014D9">
          <w:pgSz w:w="11906" w:h="16838" w:code="9"/>
          <w:pgMar w:top="1134" w:right="991" w:bottom="993" w:left="1134" w:header="709" w:footer="709" w:gutter="0"/>
          <w:cols w:space="708"/>
          <w:docGrid w:linePitch="360"/>
        </w:sectPr>
      </w:pPr>
    </w:p>
    <w:p w:rsidR="00CE5A4C" w:rsidRPr="0012716C" w:rsidRDefault="00CE5A4C" w:rsidP="00CE5A4C">
      <w:pPr>
        <w:spacing w:before="120" w:after="12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Anexo II - </w:t>
      </w:r>
      <w:r w:rsidRPr="0012716C">
        <w:rPr>
          <w:b/>
          <w:sz w:val="28"/>
        </w:rPr>
        <w:t>Cronograma de Pagamentos</w:t>
      </w:r>
    </w:p>
    <w:tbl>
      <w:tblPr>
        <w:tblW w:w="1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900"/>
        <w:gridCol w:w="1840"/>
        <w:gridCol w:w="1943"/>
        <w:gridCol w:w="1984"/>
        <w:gridCol w:w="1985"/>
        <w:gridCol w:w="1842"/>
        <w:gridCol w:w="1910"/>
      </w:tblGrid>
      <w:tr w:rsidR="00CE5A4C" w:rsidRPr="004920EE" w:rsidTr="005266FA">
        <w:trPr>
          <w:trHeight w:val="930"/>
          <w:jc w:val="center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Ano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Default="00CE5A4C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Dívida consolidada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  <w:p w:rsidR="00CE5A4C" w:rsidRPr="005D57D3" w:rsidRDefault="00CE5A4C" w:rsidP="005266FA">
            <w:pPr>
              <w:jc w:val="center"/>
              <w:rPr>
                <w:rFonts w:eastAsia="Times New Roman" w:cs="Times New Roman"/>
                <w:bCs/>
                <w:i/>
                <w:color w:val="000000"/>
                <w:sz w:val="22"/>
                <w:lang w:eastAsia="pt-BR"/>
              </w:rPr>
            </w:pPr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(</w:t>
            </w:r>
            <w:proofErr w:type="gramStart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inclusive</w:t>
            </w:r>
            <w:proofErr w:type="gramEnd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operações da</w:t>
            </w:r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 xml:space="preserve"> LC nº 156/2016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, nas novas condições</w:t>
            </w:r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Default="00CE5A4C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>Operações contratadas com liberações a partir do início do exercício em curso</w:t>
            </w:r>
          </w:p>
          <w:p w:rsidR="00CE5A4C" w:rsidRPr="006B3CB5" w:rsidRDefault="00CE5A4C" w:rsidP="005266FA">
            <w:pPr>
              <w:jc w:val="center"/>
              <w:rPr>
                <w:rFonts w:eastAsia="Times New Roman" w:cs="Times New Roman"/>
                <w:bCs/>
                <w:i/>
                <w:color w:val="000000"/>
                <w:sz w:val="22"/>
                <w:lang w:eastAsia="pt-BR"/>
              </w:rPr>
            </w:pPr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>(</w:t>
            </w:r>
            <w:proofErr w:type="gramStart"/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>se</w:t>
            </w:r>
            <w:proofErr w:type="gramEnd"/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 xml:space="preserve"> houver saldo liberado ou a liberar no exercício corrente 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>ou nos futuros das operações renegociadas pelo art. 2º da</w:t>
            </w:r>
            <w:r w:rsidRPr="006B3CB5">
              <w:rPr>
                <w:rFonts w:eastAsia="Times New Roman" w:cs="Times New Roman"/>
                <w:bCs/>
                <w:i/>
                <w:color w:val="000000"/>
                <w:sz w:val="18"/>
                <w:lang w:eastAsia="pt-BR"/>
              </w:rPr>
              <w:t xml:space="preserve"> LC nº 156/2016, informar valores nesta coluna)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Default="00CE5A4C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  <w:t xml:space="preserve">Operações a contratar </w:t>
            </w:r>
          </w:p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  <w:r w:rsidRPr="00533FFC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>(</w:t>
            </w:r>
            <w:proofErr w:type="gramStart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>referente</w:t>
            </w:r>
            <w:proofErr w:type="gramEnd"/>
            <w:r w:rsidRPr="00533FFC">
              <w:rPr>
                <w:rFonts w:eastAsia="Times New Roman" w:cs="Times New Roman"/>
                <w:bCs/>
                <w:i/>
                <w:color w:val="000000"/>
                <w:sz w:val="20"/>
                <w:lang w:eastAsia="pt-BR"/>
              </w:rPr>
              <w:t xml:space="preserve"> a PVL em tramitação e PVL deferido que ainda não resultou na contratação de operação de crédito</w:t>
            </w:r>
            <w:r w:rsidRPr="00533FFC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TOTAL</w:t>
            </w:r>
          </w:p>
        </w:tc>
      </w:tr>
      <w:tr w:rsidR="00CE5A4C" w:rsidRPr="004920EE" w:rsidTr="005266FA">
        <w:trPr>
          <w:trHeight w:val="315"/>
          <w:jc w:val="center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A4C" w:rsidRPr="004920EE" w:rsidRDefault="00CE5A4C" w:rsidP="005266F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Amortizações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4920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Encargos</w:t>
            </w: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A4C" w:rsidRPr="004920EE" w:rsidRDefault="00CE5A4C" w:rsidP="005266FA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CE5A4C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5" w:name="RANGE!B3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  <w:bookmarkEnd w:id="5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CE5A4C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6" w:name="Texto10" w:colFirst="1" w:colLast="7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bookmarkStart w:id="7" w:name="RANGE!B4"/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  <w:bookmarkEnd w:id="7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bookmarkEnd w:id="6"/>
      <w:tr w:rsidR="00CE5A4C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CE5A4C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CE5A4C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...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CE5A4C" w:rsidRPr="004920EE" w:rsidTr="005266FA">
        <w:trPr>
          <w:trHeight w:val="666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20</w:t>
            </w:r>
            <w:r w:rsidRPr="004920EE">
              <w:rPr>
                <w:rFonts w:eastAsia="Times New Roman" w:cs="Times New Roman"/>
                <w:b/>
                <w:bCs/>
                <w:color w:val="FF0000"/>
                <w:sz w:val="22"/>
                <w:lang w:eastAsia="pt-BR"/>
              </w:rPr>
              <w:t>xx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2"/>
                <w:lang w:eastAsia="pt-BR"/>
              </w:rPr>
              <w:t xml:space="preserve"> </w:t>
            </w:r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(último exercício em que há pagamentos relativos </w:t>
            </w:r>
            <w:proofErr w:type="gramStart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à(</w:t>
            </w:r>
            <w:proofErr w:type="gramEnd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s) operação(</w:t>
            </w:r>
            <w:proofErr w:type="spellStart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ões</w:t>
            </w:r>
            <w:proofErr w:type="spellEnd"/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) </w:t>
            </w:r>
            <w:r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>pleiteada</w:t>
            </w:r>
            <w:r w:rsidRPr="0019577C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pt-BR"/>
              </w:rPr>
              <w:t xml:space="preserve"> 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CE5A4C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Restante a pagar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CE5A4C" w:rsidRPr="004920EE" w:rsidTr="005266FA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A4C" w:rsidRPr="004920EE" w:rsidRDefault="00CE5A4C" w:rsidP="005266FA">
            <w:pPr>
              <w:jc w:val="center"/>
              <w:rPr>
                <w:rFonts w:eastAsia="Times New Roman" w:cs="Times New Roman"/>
                <w:color w:val="000000"/>
                <w:sz w:val="22"/>
                <w:lang w:eastAsia="pt-BR"/>
              </w:rPr>
            </w:pPr>
            <w:r w:rsidRPr="004920EE">
              <w:rPr>
                <w:rFonts w:eastAsia="Times New Roman" w:cs="Times New Roman"/>
                <w:color w:val="000000"/>
                <w:sz w:val="22"/>
                <w:lang w:eastAsia="pt-BR"/>
              </w:rPr>
              <w:t>R$      </w:t>
            </w:r>
          </w:p>
        </w:tc>
      </w:tr>
      <w:tr w:rsidR="00CE5A4C" w:rsidRPr="004920EE" w:rsidTr="005266FA">
        <w:trPr>
          <w:trHeight w:val="3974"/>
          <w:jc w:val="center"/>
        </w:trPr>
        <w:tc>
          <w:tcPr>
            <w:tcW w:w="15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A4C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Observações: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</w:r>
            <w:r w:rsidRPr="00B64849"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  <w:br/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1. Neste cronograma, deverá constar o comprometimento anual com amortizações, juros e demais encargos da dívida consolidada, inclusive relativos a valores a desembolsar de operações de crédito a contratar e já contratadas, nestas incluídos os valores referentes à operação objeto da renegociação.</w:t>
            </w:r>
          </w:p>
          <w:p w:rsidR="00CE5A4C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br/>
              <w:t xml:space="preserve">2. O valor total da coluna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“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amortização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”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da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“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dívida consolidada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”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deverá ser compatível com o saldo total ao final do exercício anterior da dívida consolidada informado no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“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Demonstrativo da Dívida Consolidada Líquida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”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do último RGF exigível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.</w:t>
            </w:r>
          </w:p>
          <w:p w:rsidR="00CE5A4C" w:rsidRPr="00095E3C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CE5A4C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2.a) Os valores referentes às operações de crédito a serem celebradas com base na LC nº 156/2016 devem constar na coluna “dívida consolidada”, aplicadas as condições da renegociação;</w:t>
            </w:r>
          </w:p>
          <w:p w:rsidR="00CE5A4C" w:rsidRPr="00B64849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CE5A4C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2.b) Caso haja saldo liberado ou a liberar </w:t>
            </w:r>
            <w:r w:rsidRPr="003407CD">
              <w:rPr>
                <w:rFonts w:eastAsia="Times New Roman" w:cs="Times New Roman"/>
                <w:i/>
                <w:iCs/>
                <w:color w:val="000000"/>
                <w:sz w:val="20"/>
                <w:u w:val="single"/>
                <w:lang w:eastAsia="pt-BR"/>
              </w:rPr>
              <w:t xml:space="preserve">no exercício </w:t>
            </w:r>
            <w:r w:rsidRPr="0018569B">
              <w:rPr>
                <w:rFonts w:eastAsia="Times New Roman" w:cs="Times New Roman"/>
                <w:i/>
                <w:iCs/>
                <w:color w:val="000000"/>
                <w:sz w:val="20"/>
                <w:u w:val="single"/>
                <w:lang w:eastAsia="pt-BR"/>
              </w:rPr>
              <w:t>corrente ou nos futuros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para as operações de crédito a serem renegociadas pelo art. 2º da LC nº 156/2016, tais valores devem ser informados na coluna “operações contratadas com liberações a partir do exercício em curso”;</w:t>
            </w:r>
          </w:p>
          <w:p w:rsidR="00CE5A4C" w:rsidRPr="00B64849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CE5A4C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2.c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) Eventuais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divergências observadas entre o 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valor total da coluna amortização da dívida consolidada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e </w:t>
            </w:r>
            <w:r w:rsidRPr="004920EE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o saldo total ao final do exercício anterior da dívida consolidada informado no Demonstrativo da Dívida Consolidada Líquida do último RGF exigível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, decorrentes da aplicação de novas condições das operações previstas na LC nº 156/2016, devem ser objeto de justificativa no corpo da Declaração do Chefe do Poder Executivo.</w:t>
            </w:r>
          </w:p>
          <w:p w:rsidR="00CE5A4C" w:rsidRPr="00095E3C" w:rsidRDefault="00CE5A4C" w:rsidP="005266FA">
            <w:pPr>
              <w:rPr>
                <w:rFonts w:eastAsia="Times New Roman" w:cs="Times New Roman"/>
                <w:i/>
                <w:iCs/>
                <w:color w:val="000000"/>
                <w:sz w:val="18"/>
                <w:lang w:eastAsia="pt-BR"/>
              </w:rPr>
            </w:pPr>
          </w:p>
          <w:p w:rsidR="00CE5A4C" w:rsidRPr="004920EE" w:rsidRDefault="00CE5A4C" w:rsidP="005266F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3. </w:t>
            </w:r>
            <w:r w:rsidRPr="00531BB2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Deve ser informada na linha “Restante a pagar” a soma de todos os pagamentos previstos em exercícios posteriores ao último exercício em que são previstos pagamentos da operação pleiteada, de modo a prever, neste cronograma, o pagamento de toda a dívida consolidada do ente da Federação, incluídos os “precatórios posteriores a 05/05/2000 vencidos e não pagos”, bem como a totalidade dos pagamentos relativos às operações contratadas com liberações a partir do início do exercício em curso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 xml:space="preserve"> e às operações a contratar</w:t>
            </w:r>
            <w:r w:rsidRPr="00531BB2">
              <w:rPr>
                <w:rFonts w:eastAsia="Times New Roman" w:cs="Times New Roman"/>
                <w:i/>
                <w:iCs/>
                <w:color w:val="000000"/>
                <w:sz w:val="20"/>
                <w:lang w:eastAsia="pt-BR"/>
              </w:rPr>
              <w:t>.</w:t>
            </w:r>
          </w:p>
        </w:tc>
      </w:tr>
    </w:tbl>
    <w:p w:rsidR="00CE5A4C" w:rsidRPr="00F8751F" w:rsidRDefault="00F8751F" w:rsidP="00F8751F">
      <w:pPr>
        <w:tabs>
          <w:tab w:val="left" w:pos="13215"/>
        </w:tabs>
        <w:spacing w:before="120" w:after="120" w:line="276" w:lineRule="auto"/>
        <w:sectPr w:rsidR="00CE5A4C" w:rsidRPr="00F8751F" w:rsidSect="00F8751F">
          <w:pgSz w:w="16838" w:h="11906" w:orient="landscape" w:code="9"/>
          <w:pgMar w:top="426" w:right="992" w:bottom="568" w:left="1134" w:header="709" w:footer="709" w:gutter="0"/>
          <w:cols w:space="708"/>
          <w:docGrid w:linePitch="360"/>
        </w:sectPr>
      </w:pPr>
      <w:r>
        <w:tab/>
      </w:r>
      <w:bookmarkStart w:id="8" w:name="_GoBack"/>
      <w:bookmarkEnd w:id="8"/>
    </w:p>
    <w:p w:rsidR="006C08B3" w:rsidRDefault="006C08B3" w:rsidP="00CE5A4C">
      <w:pPr>
        <w:spacing w:before="120" w:after="120" w:line="276" w:lineRule="auto"/>
      </w:pPr>
    </w:p>
    <w:sectPr w:rsidR="006C08B3" w:rsidSect="006014D9">
      <w:pgSz w:w="11906" w:h="16838" w:code="9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48F4"/>
    <w:multiLevelType w:val="hybridMultilevel"/>
    <w:tmpl w:val="FA1231A6"/>
    <w:lvl w:ilvl="0" w:tplc="9EB88E5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5"/>
    <w:rsid w:val="000204EE"/>
    <w:rsid w:val="00091256"/>
    <w:rsid w:val="000C0208"/>
    <w:rsid w:val="000D022A"/>
    <w:rsid w:val="001147B5"/>
    <w:rsid w:val="0012716C"/>
    <w:rsid w:val="0014254A"/>
    <w:rsid w:val="002107D5"/>
    <w:rsid w:val="00217799"/>
    <w:rsid w:val="002E465E"/>
    <w:rsid w:val="0034552D"/>
    <w:rsid w:val="00375828"/>
    <w:rsid w:val="003C239B"/>
    <w:rsid w:val="00414E28"/>
    <w:rsid w:val="004524EA"/>
    <w:rsid w:val="004F1C5D"/>
    <w:rsid w:val="005577B6"/>
    <w:rsid w:val="005B2BD2"/>
    <w:rsid w:val="006014D9"/>
    <w:rsid w:val="0069552B"/>
    <w:rsid w:val="006C08B3"/>
    <w:rsid w:val="006C4EE4"/>
    <w:rsid w:val="006D559B"/>
    <w:rsid w:val="006F70CD"/>
    <w:rsid w:val="007027CA"/>
    <w:rsid w:val="00736F9B"/>
    <w:rsid w:val="007603D5"/>
    <w:rsid w:val="00785BA0"/>
    <w:rsid w:val="007C6585"/>
    <w:rsid w:val="007F0B33"/>
    <w:rsid w:val="008011AC"/>
    <w:rsid w:val="0080522D"/>
    <w:rsid w:val="0082147F"/>
    <w:rsid w:val="00847484"/>
    <w:rsid w:val="00855007"/>
    <w:rsid w:val="008D1A93"/>
    <w:rsid w:val="00910245"/>
    <w:rsid w:val="00937E7C"/>
    <w:rsid w:val="009D4C24"/>
    <w:rsid w:val="009F578C"/>
    <w:rsid w:val="00A24FE3"/>
    <w:rsid w:val="00A55D47"/>
    <w:rsid w:val="00A60F9F"/>
    <w:rsid w:val="00A77099"/>
    <w:rsid w:val="00AC28F4"/>
    <w:rsid w:val="00BA3019"/>
    <w:rsid w:val="00BB1506"/>
    <w:rsid w:val="00BC1C3C"/>
    <w:rsid w:val="00BE0B4E"/>
    <w:rsid w:val="00C040B6"/>
    <w:rsid w:val="00C11342"/>
    <w:rsid w:val="00C17372"/>
    <w:rsid w:val="00CA2475"/>
    <w:rsid w:val="00CE5A4C"/>
    <w:rsid w:val="00D21EFD"/>
    <w:rsid w:val="00D273B7"/>
    <w:rsid w:val="00D36A80"/>
    <w:rsid w:val="00D84CA7"/>
    <w:rsid w:val="00D93507"/>
    <w:rsid w:val="00DA2A3D"/>
    <w:rsid w:val="00DD5545"/>
    <w:rsid w:val="00DE4537"/>
    <w:rsid w:val="00E11C3F"/>
    <w:rsid w:val="00E436B3"/>
    <w:rsid w:val="00E56D85"/>
    <w:rsid w:val="00E654A2"/>
    <w:rsid w:val="00EF5D77"/>
    <w:rsid w:val="00F14031"/>
    <w:rsid w:val="00F40C23"/>
    <w:rsid w:val="00F8751F"/>
    <w:rsid w:val="00F878DD"/>
    <w:rsid w:val="00F87CE6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E0A2-FA91-4A42-8C2F-7730DA5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EFD"/>
    <w:pPr>
      <w:ind w:left="720"/>
      <w:contextualSpacing/>
    </w:pPr>
  </w:style>
  <w:style w:type="table" w:styleId="Tabelacomgrade">
    <w:name w:val="Table Grid"/>
    <w:basedOn w:val="Tabelanormal"/>
    <w:uiPriority w:val="39"/>
    <w:rsid w:val="00D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6F5A-6B46-4ED4-A34A-A5E5C3EE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Helena Cristina Dill</cp:lastModifiedBy>
  <cp:revision>11</cp:revision>
  <dcterms:created xsi:type="dcterms:W3CDTF">2017-08-04T19:31:00Z</dcterms:created>
  <dcterms:modified xsi:type="dcterms:W3CDTF">2017-10-18T16:24:00Z</dcterms:modified>
</cp:coreProperties>
</file>