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2352" w:rsidRPr="00F9013A" w:rsidRDefault="00022352" w:rsidP="00022352">
      <w:pPr>
        <w:spacing w:after="0" w:line="240" w:lineRule="auto"/>
        <w:ind w:left="3419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CONTRATO DE GARANTIA QUE, ENTRE SI, CELEBRAM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5406E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b/>
          <w:bCs/>
          <w:sz w:val="24"/>
          <w:szCs w:val="24"/>
        </w:rPr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 A INTERVENIÊNCIA DO 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5406E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b/>
          <w:bCs/>
          <w:sz w:val="24"/>
          <w:szCs w:val="24"/>
        </w:rPr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5540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ind w:left="3537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representada neste ato pelo Procurador da Fazenda Nacional </w:t>
      </w:r>
      <w:r w:rsidRPr="00F9013A">
        <w:rPr>
          <w:rFonts w:ascii="Times New Roman" w:hAnsi="Times New Roman" w:cs="Times New Roman"/>
          <w:b/>
          <w:sz w:val="24"/>
          <w:szCs w:val="24"/>
        </w:rPr>
        <w:t>ao final identificado e assinado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uso da competência que lhe confere a </w:t>
      </w:r>
      <w:r w:rsidR="00CD3026" w:rsidRPr="00CD3026">
        <w:rPr>
          <w:rFonts w:ascii="Times New Roman" w:hAnsi="Times New Roman" w:cs="Times New Roman"/>
          <w:sz w:val="24"/>
          <w:szCs w:val="24"/>
        </w:rPr>
        <w:t>Portaria nº 713, de 4 de julho de 2017</w:t>
      </w:r>
      <w:bookmarkStart w:id="2" w:name="_GoBack"/>
      <w:bookmarkEnd w:id="2"/>
      <w:r w:rsidR="0055406E" w:rsidRPr="0055406E">
        <w:rPr>
          <w:rFonts w:ascii="Times New Roman" w:hAnsi="Times New Roman" w:cs="Times New Roman"/>
          <w:sz w:val="24"/>
          <w:szCs w:val="24"/>
        </w:rPr>
        <w:t>, da Procuradoria-Geral da Fazenda Nacional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55406E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b/>
          <w:bCs/>
          <w:sz w:val="24"/>
          <w:szCs w:val="24"/>
        </w:rPr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3"/>
      <w:r w:rsidRPr="00F9013A">
        <w:rPr>
          <w:rFonts w:ascii="Times New Roman" w:hAnsi="Times New Roman" w:cs="Times New Roman"/>
          <w:sz w:val="24"/>
          <w:szCs w:val="24"/>
        </w:rPr>
        <w:t xml:space="preserve">, doravante designado, simplesmente,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sz w:val="24"/>
          <w:szCs w:val="24"/>
        </w:rPr>
        <w:t xml:space="preserve"> neste ato representado pelo </w:t>
      </w:r>
      <w:r>
        <w:rPr>
          <w:rFonts w:ascii="Times New Roman" w:hAnsi="Times New Roman" w:cs="Times New Roman"/>
          <w:sz w:val="24"/>
          <w:szCs w:val="24"/>
        </w:rPr>
        <w:t>Prefeito Municipal</w:t>
      </w:r>
      <w:r w:rsidRPr="00F9013A">
        <w:rPr>
          <w:rFonts w:ascii="Times New Roman" w:hAnsi="Times New Roman" w:cs="Times New Roman"/>
          <w:sz w:val="24"/>
          <w:szCs w:val="24"/>
        </w:rPr>
        <w:t xml:space="preserve">, </w:t>
      </w:r>
      <w:r w:rsidR="0055406E">
        <w:rPr>
          <w:rFonts w:ascii="Times New Roman" w:hAnsi="Times New Roman" w:cs="Times New Roman"/>
          <w:sz w:val="24"/>
          <w:szCs w:val="24"/>
        </w:rPr>
        <w:t xml:space="preserve">Sr. </w:t>
      </w:r>
      <w:r w:rsidR="0055406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55406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sz w:val="24"/>
          <w:szCs w:val="24"/>
        </w:rPr>
      </w:r>
      <w:r w:rsidR="0055406E">
        <w:rPr>
          <w:rFonts w:ascii="Times New Roman" w:hAnsi="Times New Roman" w:cs="Times New Roman"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55406E">
        <w:rPr>
          <w:rFonts w:ascii="Times New Roman" w:hAnsi="Times New Roman" w:cs="Times New Roman"/>
          <w:sz w:val="24"/>
          <w:szCs w:val="24"/>
        </w:rPr>
        <w:t>, RG nº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55406E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noProof/>
          <w:sz w:val="24"/>
          <w:szCs w:val="24"/>
        </w:rPr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5"/>
      <w:r w:rsidRPr="00F9013A">
        <w:rPr>
          <w:rFonts w:ascii="Times New Roman" w:hAnsi="Times New Roman" w:cs="Times New Roman"/>
          <w:sz w:val="24"/>
          <w:szCs w:val="24"/>
        </w:rPr>
        <w:t xml:space="preserve">, CPF nº </w:t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5406E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="0055406E">
        <w:rPr>
          <w:rFonts w:ascii="Times New Roman" w:hAnsi="Times New Roman" w:cs="Times New Roman"/>
          <w:noProof/>
          <w:sz w:val="24"/>
          <w:szCs w:val="24"/>
        </w:rPr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t> </w:t>
      </w:r>
      <w:r w:rsidR="0055406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6"/>
      <w:r w:rsidRPr="00F9013A">
        <w:rPr>
          <w:rFonts w:ascii="Times New Roman" w:hAnsi="Times New Roman" w:cs="Times New Roman"/>
          <w:sz w:val="24"/>
          <w:szCs w:val="24"/>
        </w:rPr>
        <w:t>, com a interveniência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DF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ED5CDF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ED5CDF">
        <w:rPr>
          <w:rFonts w:ascii="Times New Roman" w:hAnsi="Times New Roman" w:cs="Times New Roman"/>
          <w:b/>
          <w:sz w:val="24"/>
          <w:szCs w:val="24"/>
        </w:rPr>
      </w:r>
      <w:r w:rsidR="00ED5CDF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D5CD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7"/>
      <w:r w:rsidRPr="00F9013A">
        <w:rPr>
          <w:rFonts w:ascii="Times New Roman" w:hAnsi="Times New Roman" w:cs="Times New Roman"/>
          <w:sz w:val="24"/>
          <w:szCs w:val="24"/>
        </w:rPr>
        <w:t xml:space="preserve">, doravante denominado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representado, neste ato pelos signatários ao final identificados.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-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celebração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013A">
        <w:rPr>
          <w:rFonts w:ascii="Times New Roman" w:hAnsi="Times New Roman" w:cs="Times New Roman"/>
          <w:sz w:val="24"/>
          <w:szCs w:val="24"/>
        </w:rPr>
        <w:t xml:space="preserve"> entre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ED5CDF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ED5CDF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ED5CDF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ED5CDF">
        <w:rPr>
          <w:rFonts w:ascii="Times New Roman" w:hAnsi="Times New Roman" w:cs="Times New Roman"/>
          <w:b/>
          <w:bCs/>
          <w:sz w:val="24"/>
          <w:szCs w:val="24"/>
        </w:rPr>
      </w:r>
      <w:r w:rsidR="00ED5CDF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ED5CDF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do Contrato de Financiamento </w:t>
      </w:r>
      <w:r w:rsidR="00ED5CDF">
        <w:rPr>
          <w:rFonts w:ascii="Times New Roman" w:hAnsi="Times New Roman" w:cs="Times New Roman"/>
          <w:sz w:val="24"/>
          <w:szCs w:val="24"/>
        </w:rPr>
        <w:t xml:space="preserve">nº </w:t>
      </w:r>
      <w:r w:rsidR="00ED5C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ED5C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D5CDF">
        <w:rPr>
          <w:rFonts w:ascii="Times New Roman" w:hAnsi="Times New Roman" w:cs="Times New Roman"/>
          <w:sz w:val="24"/>
          <w:szCs w:val="24"/>
        </w:rPr>
      </w:r>
      <w:r w:rsidR="00ED5CDF">
        <w:rPr>
          <w:rFonts w:ascii="Times New Roman" w:hAnsi="Times New Roman" w:cs="Times New Roman"/>
          <w:sz w:val="24"/>
          <w:szCs w:val="24"/>
        </w:rPr>
        <w:fldChar w:fldCharType="separate"/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Pr="006313D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013A">
        <w:rPr>
          <w:rFonts w:ascii="Times New Roman" w:hAnsi="Times New Roman" w:cs="Times New Roman"/>
          <w:sz w:val="24"/>
          <w:szCs w:val="24"/>
        </w:rPr>
        <w:t xml:space="preserve">adiante denominado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valor de </w:t>
      </w:r>
      <w:r w:rsidR="00ED5C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ED5C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D5CDF">
        <w:rPr>
          <w:rFonts w:ascii="Times New Roman" w:hAnsi="Times New Roman" w:cs="Times New Roman"/>
          <w:sz w:val="24"/>
          <w:szCs w:val="24"/>
        </w:rPr>
      </w:r>
      <w:r w:rsidR="00ED5CDF">
        <w:rPr>
          <w:rFonts w:ascii="Times New Roman" w:hAnsi="Times New Roman" w:cs="Times New Roman"/>
          <w:sz w:val="24"/>
          <w:szCs w:val="24"/>
        </w:rPr>
        <w:fldChar w:fldCharType="separate"/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Pr="00F9013A">
        <w:rPr>
          <w:rFonts w:ascii="Times New Roman" w:hAnsi="Times New Roman" w:cs="Times New Roman"/>
          <w:sz w:val="24"/>
          <w:szCs w:val="24"/>
        </w:rPr>
        <w:t xml:space="preserve">, conforme autorizado pela Lei </w:t>
      </w:r>
      <w:r w:rsidR="00ED5CDF">
        <w:rPr>
          <w:rFonts w:ascii="Times New Roman" w:hAnsi="Times New Roman" w:cs="Times New Roman"/>
          <w:sz w:val="24"/>
          <w:szCs w:val="24"/>
        </w:rPr>
        <w:t xml:space="preserve">Municipal nº </w:t>
      </w:r>
      <w:r w:rsidR="00ED5CD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ED5CDF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D5CDF">
        <w:rPr>
          <w:rFonts w:ascii="Times New Roman" w:hAnsi="Times New Roman" w:cs="Times New Roman"/>
          <w:sz w:val="24"/>
          <w:szCs w:val="24"/>
        </w:rPr>
      </w:r>
      <w:r w:rsidR="00ED5CDF">
        <w:rPr>
          <w:rFonts w:ascii="Times New Roman" w:hAnsi="Times New Roman" w:cs="Times New Roman"/>
          <w:sz w:val="24"/>
          <w:szCs w:val="24"/>
        </w:rPr>
        <w:fldChar w:fldCharType="separate"/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noProof/>
          <w:sz w:val="24"/>
          <w:szCs w:val="24"/>
        </w:rPr>
        <w:t> </w:t>
      </w:r>
      <w:r w:rsidR="00ED5CDF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ED5CDF">
        <w:rPr>
          <w:rFonts w:ascii="Times New Roman" w:hAnsi="Times New Roman" w:cs="Times New Roman"/>
          <w:sz w:val="24"/>
          <w:szCs w:val="24"/>
        </w:rPr>
        <w:t>;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despacho do Senhor Ministro de </w:t>
      </w:r>
      <w:r w:rsidR="00E91CF2">
        <w:rPr>
          <w:rFonts w:ascii="Times New Roman" w:hAnsi="Times New Roman" w:cs="Times New Roman"/>
          <w:sz w:val="24"/>
          <w:szCs w:val="24"/>
        </w:rPr>
        <w:t>Estado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da Fazenda, ex</w:t>
      </w:r>
      <w:r w:rsidR="00E91CF2">
        <w:rPr>
          <w:rFonts w:ascii="Times New Roman" w:hAnsi="Times New Roman" w:cs="Times New Roman"/>
          <w:sz w:val="24"/>
          <w:szCs w:val="24"/>
        </w:rPr>
        <w:t>arado nos autos do Processo n</w:t>
      </w:r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E91C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E91C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E91CF2">
        <w:rPr>
          <w:rFonts w:ascii="Times New Roman" w:hAnsi="Times New Roman" w:cs="Times New Roman"/>
          <w:sz w:val="24"/>
          <w:szCs w:val="24"/>
        </w:rPr>
      </w:r>
      <w:r w:rsidR="00E91CF2">
        <w:rPr>
          <w:rFonts w:ascii="Times New Roman" w:hAnsi="Times New Roman" w:cs="Times New Roman"/>
          <w:sz w:val="24"/>
          <w:szCs w:val="24"/>
        </w:rPr>
        <w:fldChar w:fldCharType="separate"/>
      </w:r>
      <w:r w:rsidR="00E91CF2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>
        <w:rPr>
          <w:rFonts w:ascii="Times New Roman" w:hAnsi="Times New Roman" w:cs="Times New Roman"/>
          <w:noProof/>
          <w:sz w:val="24"/>
          <w:szCs w:val="24"/>
        </w:rPr>
        <w:t> </w:t>
      </w:r>
      <w:r w:rsidR="00E91CF2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F9013A">
        <w:rPr>
          <w:rFonts w:ascii="Times New Roman" w:hAnsi="Times New Roman" w:cs="Times New Roman"/>
          <w:sz w:val="24"/>
          <w:szCs w:val="24"/>
        </w:rPr>
        <w:t>, autorizando a celebração do presente instrumento contratual com fundamento na Lei nº 10.552, de 13 de novembro de 2002;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RESOLVEM </w:t>
      </w:r>
      <w:r w:rsidRPr="00F9013A">
        <w:rPr>
          <w:rFonts w:ascii="Times New Roman" w:hAnsi="Times New Roman" w:cs="Times New Roman"/>
          <w:sz w:val="24"/>
          <w:szCs w:val="24"/>
        </w:rPr>
        <w:t>celebrar Contrato de Garantia n</w:t>
      </w:r>
      <w:r w:rsidR="00E91CF2">
        <w:rPr>
          <w:rFonts w:ascii="Times New Roman" w:hAnsi="Times New Roman" w:cs="Times New Roman"/>
          <w:sz w:val="24"/>
          <w:szCs w:val="24"/>
        </w:rPr>
        <w:t>os seguintes termos e condições: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PRIMEIRA </w:t>
      </w:r>
      <w:r w:rsidR="00E91CF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Nos termos deste Contrato de Garantia,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obriga-se como garantidora do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em benefício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pelo fiel, pontual e integral pagamento do montante equivalente à totalidade das seguintes obrigações, principais e acessórias, conforme descritas a seguir: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 </w:t>
      </w:r>
      <w:r w:rsidR="00E91CF2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prestações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de natureza financeira devidas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compostas de principal, encargos, juros, taxas e acessórios, que sejam decorrentes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desde que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as cumpra no prazo avençado, obrigando-se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honrá-las dentro do prazo previsto na Cláusula Terceira;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 xml:space="preserve">II </w:t>
      </w:r>
      <w:r w:rsidR="00E91CF2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sz w:val="24"/>
          <w:szCs w:val="24"/>
        </w:rPr>
        <w:t>vencimento</w:t>
      </w:r>
      <w:proofErr w:type="gramEnd"/>
      <w:r w:rsidRPr="00F9013A">
        <w:rPr>
          <w:rFonts w:ascii="Times New Roman" w:hAnsi="Times New Roman" w:cs="Times New Roman"/>
          <w:sz w:val="24"/>
          <w:szCs w:val="24"/>
        </w:rPr>
        <w:t xml:space="preserve"> antecipado da dívida, somente se este for causado pelo inadimplemento contratual de obrigações financeiras de que trata o inciso I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pela </w:t>
      </w:r>
      <w:r w:rsidRPr="00F9013A">
        <w:rPr>
          <w:rFonts w:ascii="Times New Roman" w:hAnsi="Times New Roman" w:cs="Times New Roman"/>
          <w:b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que não tenham sido sanadas num prazo de sessenta dias a partir da data em que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comunicar sua ocorrência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 </w:t>
      </w:r>
      <w:r w:rsidR="000E6C1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 disposto no inciso I do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 xml:space="preserve">caput </w:t>
      </w:r>
      <w:r w:rsidRPr="00F9013A">
        <w:rPr>
          <w:rFonts w:ascii="Times New Roman" w:hAnsi="Times New Roman" w:cs="Times New Roman"/>
          <w:bCs/>
          <w:sz w:val="24"/>
          <w:szCs w:val="24"/>
        </w:rPr>
        <w:t>também inclui prestações financeiras referentes a: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0E6C14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multas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por inadimplemento de obrigações financeiras e não financeiras previstas no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; e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II </w:t>
      </w:r>
      <w:r w:rsidR="006F5FE5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9013A">
        <w:rPr>
          <w:rFonts w:ascii="Times New Roman" w:hAnsi="Times New Roman" w:cs="Times New Roman"/>
          <w:bCs/>
          <w:sz w:val="24"/>
          <w:szCs w:val="24"/>
        </w:rPr>
        <w:t>pedidos</w:t>
      </w:r>
      <w:proofErr w:type="gramEnd"/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 devolução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face do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em razão de não aceitação, parcial ou total, de comprovação física ou financeira apresentada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ou de desvio de finalidade cometido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aplicação de recursos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</w:t>
      </w:r>
      <w:r w:rsidR="006F5FE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hipótese de extinção do critério legal de remuneração dos recursos repassados no âmbito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se comprometerá automaticamente na forma da Cláusula Primeira se for adotado o novo critério legal que vier oficialmente a substituir tal remuneração.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 </w:t>
      </w:r>
      <w:r w:rsidR="006F5FE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Na hipótese de não haver novo critério indicado por lei,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indicar o critério de remuneração a ser aplicado que observe o equilíbrio econômico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observados os procedimentos dos parágrafos a seguir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enviará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proposta de critério a ser utilizado, mediante correspondência registrada, com aviso de recebimento, endereçada à Secretaria do Tesouro Nacional, do Ministério da Fazenda.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manifestar sua concordância ou discordância sobre a proposta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no prazo de até quinze dias úteis, contado do recebimento da comunicação.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Caso haja discordância com o novo critério de remuneração indicado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se comprometerá na forma da Cláusula Primeira apenas no montante correspondente à obrigação calculada com base em critério por ela eleito e que preserve o equilíbrio econômico-financeiro do </w:t>
      </w:r>
      <w:r w:rsidRPr="00F9013A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TERCEIRA </w:t>
      </w:r>
      <w:r w:rsidR="001E55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Inadimplidas,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as obrigações previstas na Cláusula Primeira, e persistindo tal inadimplemento pelo prazo de três dias úteis, 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comunicar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com cópia para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a ocorrência do fato, para que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efetue o pagamento da dívida, no prazo de até quinze dias úteis, contados do recebimento da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>, e após cumpridas todas as exigências estabelecidas neste Instrumento Contratual de Garantia.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PRIMEIRO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1E557F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A comunicação do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ser oficializada por carta registrada à Secretaria do Tesouro Nacional, para o Coordenador-Geral de Controle da Dívida Pública (CODIV), com endereço na Esplanada dos Ministérios, Edifício Anexo do Ministério da Fazenda, bloco P, ala A, 1º andar, sala 121, CEP 70048-900, Brasília (DF), com confirmação de recebimento, da qual deverão constar: (i) o valor das obrigações garantidas vencidas e não pagas;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SEGUNDO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37791E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Na ocorrência do inadimplemento das obrigações a que se refere o </w:t>
      </w:r>
      <w:r w:rsidRPr="00F9013A">
        <w:rPr>
          <w:rFonts w:ascii="Times New Roman" w:hAnsi="Times New Roman" w:cs="Times New Roman"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sz w:val="24"/>
          <w:szCs w:val="24"/>
        </w:rPr>
        <w:t xml:space="preserve"> e sem prejuízo da obrigação da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 liquidar a dívida garantida, 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deverá informar o fato à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no prazo de até três dias úteis, contados do vencimento da dívida, por correspondência encaminhada à Secretaria do Tesouro Nacional, para o Coordenador-Geral de Controle da Dívida Pública (CODIV), com endereço na Esplanada dos Ministérios, Edifício Anexo do Ministério da Fazenda, bloco P, ala A, 1º andar, sala 121, CEP 70048-900, Brasília (DF), da qual deverão constar as </w:t>
      </w:r>
      <w:r w:rsidRPr="00F9013A">
        <w:rPr>
          <w:rFonts w:ascii="Times New Roman" w:hAnsi="Times New Roman" w:cs="Times New Roman"/>
          <w:sz w:val="24"/>
          <w:szCs w:val="24"/>
        </w:rPr>
        <w:lastRenderedPageBreak/>
        <w:t>seguintes informações: (i) o valor da fatura vencida e não paga;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 data de vencimento original;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instruções de pagamento; e (</w:t>
      </w:r>
      <w:proofErr w:type="spellStart"/>
      <w:r w:rsidRPr="00F9013A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Pr="00F9013A">
        <w:rPr>
          <w:rFonts w:ascii="Times New Roman" w:hAnsi="Times New Roman" w:cs="Times New Roman"/>
          <w:sz w:val="24"/>
          <w:szCs w:val="24"/>
        </w:rPr>
        <w:t>) as justificativas que impossibilitaram seu pagamento na data aprazada.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PARÁGRAFO TERCEIRO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Não realizada a comunicação pelo </w:t>
      </w:r>
      <w:r>
        <w:rPr>
          <w:rFonts w:ascii="Times New Roman" w:hAnsi="Times New Roman" w:cs="Times New Roman"/>
          <w:b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sz w:val="24"/>
          <w:szCs w:val="24"/>
        </w:rPr>
        <w:t xml:space="preserve"> ou realizada com a inobservância das informações mencionadas Parágrafo Segundo, a </w:t>
      </w:r>
      <w:r w:rsidRPr="00F9013A">
        <w:rPr>
          <w:rFonts w:ascii="Times New Roman" w:hAnsi="Times New Roman" w:cs="Times New Roman"/>
          <w:b/>
          <w:sz w:val="24"/>
          <w:szCs w:val="24"/>
        </w:rPr>
        <w:t>UNIÃO</w:t>
      </w:r>
      <w:r w:rsidRPr="00F9013A">
        <w:rPr>
          <w:rFonts w:ascii="Times New Roman" w:hAnsi="Times New Roman" w:cs="Times New Roman"/>
          <w:sz w:val="24"/>
          <w:szCs w:val="24"/>
        </w:rPr>
        <w:t xml:space="preserve"> considerará as informações enviadas pelo </w:t>
      </w:r>
      <w:r w:rsidRPr="00F9013A">
        <w:rPr>
          <w:rFonts w:ascii="Times New Roman" w:hAnsi="Times New Roman" w:cs="Times New Roman"/>
          <w:b/>
          <w:sz w:val="24"/>
          <w:szCs w:val="24"/>
        </w:rPr>
        <w:t>BANCO</w:t>
      </w:r>
      <w:r w:rsidRPr="00F9013A">
        <w:rPr>
          <w:rFonts w:ascii="Times New Roman" w:hAnsi="Times New Roman" w:cs="Times New Roman"/>
          <w:sz w:val="24"/>
          <w:szCs w:val="24"/>
        </w:rPr>
        <w:t xml:space="preserve">, na forma do Parágrafo Primeiro, como suficientes para verificar o </w:t>
      </w:r>
      <w:r w:rsidRPr="00F9013A">
        <w:rPr>
          <w:rFonts w:ascii="Times New Roman" w:hAnsi="Times New Roman" w:cs="Times New Roman"/>
          <w:i/>
          <w:sz w:val="24"/>
          <w:szCs w:val="24"/>
        </w:rPr>
        <w:t>quantum</w:t>
      </w:r>
      <w:r w:rsidRPr="00F9013A">
        <w:rPr>
          <w:rFonts w:ascii="Times New Roman" w:hAnsi="Times New Roman" w:cs="Times New Roman"/>
          <w:sz w:val="24"/>
          <w:szCs w:val="24"/>
        </w:rPr>
        <w:t xml:space="preserve"> devido e adotar as providências de sua competência para a liquidação da dívida garantida.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 QUARTA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Na hipótese de vencimento antecipado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conforme previsto na Cláusula Primeira, </w:t>
      </w:r>
      <w:r>
        <w:rPr>
          <w:rFonts w:ascii="Times New Roman" w:hAnsi="Times New Roman" w:cs="Times New Roman"/>
          <w:bCs/>
          <w:sz w:val="24"/>
          <w:szCs w:val="24"/>
        </w:rPr>
        <w:t xml:space="preserve">inciso 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II, deste Instrumento Contratual de Garantia, e inadimplida a obrigação pelo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o prazo referido no </w:t>
      </w:r>
      <w:r w:rsidRPr="00F9013A">
        <w:rPr>
          <w:rFonts w:ascii="Times New Roman" w:hAnsi="Times New Roman" w:cs="Times New Roman"/>
          <w:bCs/>
          <w:i/>
          <w:sz w:val="24"/>
          <w:szCs w:val="24"/>
        </w:rPr>
        <w:t>caput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desta Cláusula, para que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realize o pagamento da dívida, será de até quinze dias úteis, a contar da data de declaração do vencimento antecipado pelo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QUINTA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Recebida a comunicação prevista no Parágrafo Segundo da Cláusula Terceira deste Contrato, 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por meio da Secretaria do Tesouro Nacional, efetuará a conciliação e providenciará o pagamento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no prazo previsto na Cláusula Terceira.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CLÁUSULA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SEXTA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1E37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Realizado o pagamento da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, nos termos das Cláusulas Terceira e Quarta,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não poderá imputar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nenhuma responsabilidade pela incidência, nesse período, de atualização monetária, juros e outros encargos contratuais devidos e pagos ao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BANCO</w:t>
      </w:r>
      <w:r w:rsidRPr="00F9013A">
        <w:rPr>
          <w:rFonts w:ascii="Times New Roman" w:hAnsi="Times New Roman" w:cs="Times New Roman"/>
          <w:bCs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303">
        <w:rPr>
          <w:rFonts w:ascii="Times New Roman" w:hAnsi="Times New Roman" w:cs="Times New Roman"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Paga a dívida pela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>UNIÃO</w:t>
      </w:r>
      <w:r w:rsidRPr="00F9013A">
        <w:rPr>
          <w:rFonts w:ascii="Times New Roman" w:hAnsi="Times New Roman" w:cs="Times New Roman"/>
          <w:bCs/>
          <w:sz w:val="24"/>
          <w:szCs w:val="24"/>
        </w:rPr>
        <w:t>,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ela se sub-rogará nos direitos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BANCO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contra 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 este pagará a quantia devida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 </w:t>
      </w:r>
      <w:r w:rsidRPr="00F9013A">
        <w:rPr>
          <w:rFonts w:ascii="Times New Roman" w:hAnsi="Times New Roman" w:cs="Times New Roman"/>
          <w:sz w:val="24"/>
          <w:szCs w:val="24"/>
        </w:rPr>
        <w:t>na forma estabelecida no Contrato de Vinculação de Receitas e de Cessão e Transferência de Crédito, em Contragarantia, relativo à dívida garantida neste Contrato.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SÉTIMA </w:t>
      </w:r>
      <w:r w:rsidR="0040030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obriga-se a fornecer à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anualmente, em correspondência dirigida ao Secretário do Tesouro Nacional, o cronograma dos vencimentos e respectivos valores das obrigações garantidas, informando, a qualquer momento, a ocorrência de alguma alteração.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sz w:val="24"/>
          <w:szCs w:val="24"/>
        </w:rPr>
        <w:t>CLÁUSULA OITAVA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="00FD5884">
        <w:rPr>
          <w:rFonts w:ascii="Times New Roman" w:hAnsi="Times New Roman" w:cs="Times New Roman"/>
          <w:b/>
          <w:sz w:val="24"/>
          <w:szCs w:val="24"/>
        </w:rPr>
        <w:t>–</w:t>
      </w:r>
      <w:r w:rsidRPr="00F9013A">
        <w:rPr>
          <w:rFonts w:ascii="Times New Roman" w:hAnsi="Times New Roman" w:cs="Times New Roman"/>
          <w:sz w:val="24"/>
          <w:szCs w:val="24"/>
        </w:rPr>
        <w:t xml:space="preserve"> </w:t>
      </w:r>
      <w:r w:rsidRPr="005D5312">
        <w:rPr>
          <w:rFonts w:ascii="Times New Roman" w:hAnsi="Times New Roman" w:cs="Times New Roman"/>
          <w:sz w:val="24"/>
          <w:szCs w:val="24"/>
        </w:rPr>
        <w:t xml:space="preserve">Este Contrato de Garantia perderá a eficácia na hipótese de securitização do crédito objeto do </w:t>
      </w:r>
      <w:r w:rsidRPr="005D5312">
        <w:rPr>
          <w:rFonts w:ascii="Times New Roman" w:hAnsi="Times New Roman" w:cs="Times New Roman"/>
          <w:b/>
          <w:sz w:val="24"/>
          <w:szCs w:val="24"/>
        </w:rPr>
        <w:t>CONTRATO</w:t>
      </w:r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NONA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Este Contrato de Garantia vigerá até que sejam extintas as obrigações do </w:t>
      </w:r>
      <w:r>
        <w:rPr>
          <w:rFonts w:ascii="Times New Roman" w:hAnsi="Times New Roman" w:cs="Times New Roman"/>
          <w:b/>
          <w:bCs/>
          <w:sz w:val="24"/>
          <w:szCs w:val="24"/>
        </w:rPr>
        <w:t>MUNICÍPIO</w:t>
      </w:r>
      <w:r w:rsidRPr="00F901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constantes do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CONTRATO </w:t>
      </w:r>
      <w:r w:rsidRPr="00F9013A">
        <w:rPr>
          <w:rFonts w:ascii="Times New Roman" w:hAnsi="Times New Roman" w:cs="Times New Roman"/>
          <w:sz w:val="24"/>
          <w:szCs w:val="24"/>
        </w:rPr>
        <w:t>e referidas na Cláusula Primeira deste Instrumento.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 xml:space="preserve">A 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UNIÃO, </w:t>
      </w:r>
      <w:r w:rsidRPr="00F9013A">
        <w:rPr>
          <w:rFonts w:ascii="Times New Roman" w:hAnsi="Times New Roman" w:cs="Times New Roman"/>
          <w:sz w:val="24"/>
          <w:szCs w:val="24"/>
        </w:rPr>
        <w:t>por intermédio da Procuradoria-Geral da Fazenda Nacional, providenciará a publicação de extrato deste Contrato de Garantia no Diário Oficial da União.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CLÁUSULA DÉCIMA PRIMEIRA </w:t>
      </w:r>
      <w:r w:rsidR="00552F7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901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13A">
        <w:rPr>
          <w:rFonts w:ascii="Times New Roman" w:hAnsi="Times New Roman" w:cs="Times New Roman"/>
          <w:sz w:val="24"/>
          <w:szCs w:val="24"/>
        </w:rPr>
        <w:t>Compete ao Supremo Tribunal Federal dirimir as questões porventura resultantes do presente Contrato.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552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lastRenderedPageBreak/>
        <w:t>E, por estarem, assim, justas e contratadas, as Partes celebram o presente Contrato de Garantia, em três vias, de igual teor e forma, para o mesmo efeito de direito.</w:t>
      </w:r>
    </w:p>
    <w:p w:rsidR="00022352" w:rsidRPr="00F9013A" w:rsidRDefault="00022352" w:rsidP="0002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widowControl w:val="0"/>
        <w:tabs>
          <w:tab w:val="left" w:pos="-1128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13A">
        <w:rPr>
          <w:rFonts w:ascii="Times New Roman" w:hAnsi="Times New Roman" w:cs="Times New Roman"/>
          <w:sz w:val="24"/>
          <w:szCs w:val="24"/>
        </w:rPr>
        <w:t xml:space="preserve">Brasília,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F9013A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End"/>
      <w:r w:rsidR="00552F7C">
        <w:rPr>
          <w:rFonts w:ascii="Times New Roman" w:hAnsi="Times New Roman" w:cs="Times New Roman"/>
          <w:sz w:val="24"/>
          <w:szCs w:val="24"/>
        </w:rPr>
        <w:t xml:space="preserve">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55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52F7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552F7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2F7C">
        <w:rPr>
          <w:rFonts w:ascii="Times New Roman" w:hAnsi="Times New Roman" w:cs="Times New Roman"/>
          <w:sz w:val="24"/>
          <w:szCs w:val="24"/>
        </w:rPr>
      </w:r>
      <w:r w:rsidR="00552F7C">
        <w:rPr>
          <w:rFonts w:ascii="Times New Roman" w:hAnsi="Times New Roman" w:cs="Times New Roman"/>
          <w:sz w:val="24"/>
          <w:szCs w:val="24"/>
        </w:rPr>
        <w:fldChar w:fldCharType="separate"/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noProof/>
          <w:sz w:val="24"/>
          <w:szCs w:val="24"/>
        </w:rPr>
        <w:t> </w:t>
      </w:r>
      <w:r w:rsidR="00552F7C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F9013A">
        <w:rPr>
          <w:rFonts w:ascii="Times New Roman" w:hAnsi="Times New Roman" w:cs="Times New Roman"/>
          <w:sz w:val="24"/>
          <w:szCs w:val="24"/>
        </w:rPr>
        <w:t>.</w:t>
      </w:r>
    </w:p>
    <w:p w:rsidR="00022352" w:rsidRPr="00F9013A" w:rsidRDefault="00022352" w:rsidP="00022352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widowControl w:val="0"/>
        <w:tabs>
          <w:tab w:val="left" w:pos="-1128"/>
          <w:tab w:val="left" w:pos="-696"/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5"/>
        <w:gridCol w:w="1546"/>
        <w:gridCol w:w="3493"/>
      </w:tblGrid>
      <w:tr w:rsidR="00022352" w:rsidRPr="00F9013A" w:rsidTr="00003271">
        <w:tc>
          <w:tcPr>
            <w:tcW w:w="3600" w:type="dxa"/>
            <w:tcBorders>
              <w:top w:val="single" w:sz="4" w:space="0" w:color="auto"/>
            </w:tcBorders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620" w:type="dxa"/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MUNICÍPIO </w:t>
            </w:r>
          </w:p>
          <w:p w:rsidR="00022352" w:rsidRPr="00F9013A" w:rsidRDefault="00022352" w:rsidP="0000327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after="0" w:line="240" w:lineRule="auto"/>
              <w:ind w:left="-25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</w:tbl>
    <w:p w:rsidR="00022352" w:rsidRPr="00F9013A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52" w:rsidRPr="00F9013A" w:rsidRDefault="00022352" w:rsidP="00022352">
      <w:pPr>
        <w:tabs>
          <w:tab w:val="left" w:pos="-1128"/>
          <w:tab w:val="left" w:pos="-6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13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22352" w:rsidRPr="008575CA" w:rsidRDefault="00022352" w:rsidP="0002235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</w:rPr>
      </w:pPr>
      <w:r w:rsidRPr="00B00894">
        <w:rPr>
          <w:rFonts w:ascii="Times New Roman" w:hAnsi="Times New Roman" w:cs="Times New Roman"/>
          <w:b/>
          <w:bCs/>
        </w:rPr>
        <w:t>BANCO</w:t>
      </w:r>
    </w:p>
    <w:p w:rsidR="00022352" w:rsidRPr="00F9013A" w:rsidRDefault="00022352" w:rsidP="000223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245" w:rsidRDefault="00910245"/>
    <w:sectPr w:rsidR="00910245" w:rsidSect="00E8242B">
      <w:headerReference w:type="default" r:id="rId6"/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68" w:rsidRDefault="00802268">
      <w:pPr>
        <w:spacing w:after="0" w:line="240" w:lineRule="auto"/>
      </w:pPr>
      <w:r>
        <w:separator/>
      </w:r>
    </w:p>
  </w:endnote>
  <w:endnote w:type="continuationSeparator" w:id="0">
    <w:p w:rsidR="00802268" w:rsidRDefault="0080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68" w:rsidRDefault="00802268">
      <w:pPr>
        <w:spacing w:after="0" w:line="240" w:lineRule="auto"/>
      </w:pPr>
      <w:r>
        <w:separator/>
      </w:r>
    </w:p>
  </w:footnote>
  <w:footnote w:type="continuationSeparator" w:id="0">
    <w:p w:rsidR="00802268" w:rsidRDefault="0080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D7F" w:rsidRPr="00997D7F" w:rsidRDefault="00022352" w:rsidP="00997D7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997D7F">
      <w:rPr>
        <w:rFonts w:ascii="Times New Roman" w:hAnsi="Times New Roman" w:cs="Times New Roman"/>
        <w:sz w:val="20"/>
        <w:szCs w:val="20"/>
      </w:rPr>
      <w:t xml:space="preserve">(Fl. 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begin"/>
    </w:r>
    <w:r w:rsidRPr="00997D7F">
      <w:rPr>
        <w:rStyle w:val="Nmerodepgina"/>
        <w:rFonts w:ascii="Times New Roman" w:hAnsi="Times New Roman" w:cs="Times New Roman"/>
        <w:sz w:val="20"/>
        <w:szCs w:val="20"/>
      </w:rPr>
      <w:instrText xml:space="preserve"> PAGE </w:instrTex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separate"/>
    </w:r>
    <w:r w:rsidR="00CD3026">
      <w:rPr>
        <w:rStyle w:val="Nmerodepgina"/>
        <w:rFonts w:ascii="Times New Roman" w:hAnsi="Times New Roman" w:cs="Times New Roman"/>
        <w:noProof/>
        <w:sz w:val="20"/>
        <w:szCs w:val="20"/>
      </w:rPr>
      <w:t>2</w:t>
    </w:r>
    <w:r w:rsidRPr="00997D7F">
      <w:rPr>
        <w:rStyle w:val="Nmerodepgina"/>
        <w:rFonts w:ascii="Times New Roman" w:hAnsi="Times New Roman" w:cs="Times New Roman"/>
        <w:sz w:val="20"/>
        <w:szCs w:val="20"/>
      </w:rPr>
      <w:fldChar w:fldCharType="end"/>
    </w:r>
    <w:r w:rsidRPr="00997D7F">
      <w:rPr>
        <w:rFonts w:ascii="Times New Roman" w:hAnsi="Times New Roman" w:cs="Times New Roman"/>
        <w:sz w:val="20"/>
        <w:szCs w:val="20"/>
      </w:rPr>
      <w:t xml:space="preserve"> do Contrato de Garantia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 xml:space="preserve">                       /PGFN/CAF – Processo n</w:t>
    </w:r>
    <w:r w:rsidRPr="00997D7F">
      <w:rPr>
        <w:rFonts w:ascii="Times New Roman" w:hAnsi="Times New Roman" w:cs="Times New Roman"/>
        <w:strike/>
        <w:sz w:val="20"/>
        <w:szCs w:val="20"/>
      </w:rPr>
      <w:t>º</w:t>
    </w:r>
    <w:r w:rsidRPr="00997D7F">
      <w:rPr>
        <w:rFonts w:ascii="Times New Roman" w:hAnsi="Times New Roman" w:cs="Times New Roman"/>
        <w:sz w:val="20"/>
        <w:szCs w:val="20"/>
      </w:rPr>
      <w:t>-</w:t>
    </w:r>
    <w:proofErr w:type="spellStart"/>
    <w:r>
      <w:rPr>
        <w:rFonts w:ascii="Times New Roman" w:hAnsi="Times New Roman" w:cs="Times New Roman"/>
        <w:sz w:val="20"/>
        <w:szCs w:val="20"/>
      </w:rPr>
      <w:t>xxxxxxxx</w:t>
    </w:r>
    <w:proofErr w:type="spellEnd"/>
    <w:r w:rsidRPr="00997D7F">
      <w:rPr>
        <w:rFonts w:ascii="Times New Roman" w:hAnsi="Times New Roman" w:cs="Times New Roman"/>
        <w:sz w:val="20"/>
        <w:szCs w:val="20"/>
      </w:rPr>
      <w:t>)</w:t>
    </w:r>
  </w:p>
  <w:p w:rsidR="00997D7F" w:rsidRDefault="0080226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6" w:rsidRPr="00F9013A" w:rsidRDefault="00022352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 w:rsidRPr="00F9013A">
      <w:rPr>
        <w:rFonts w:ascii="Times New Roman" w:hAnsi="Times New Roman" w:cs="Times New Roman"/>
        <w:b/>
        <w:bCs/>
        <w:sz w:val="24"/>
        <w:szCs w:val="24"/>
      </w:rPr>
      <w:t>CONTRATO N</w:t>
    </w:r>
    <w:r w:rsidRPr="00F9013A">
      <w:rPr>
        <w:rFonts w:ascii="Times New Roman" w:hAnsi="Times New Roman" w:cs="Times New Roman"/>
        <w:b/>
        <w:bCs/>
        <w:strike/>
        <w:sz w:val="24"/>
        <w:szCs w:val="24"/>
      </w:rPr>
      <w:t>º</w:t>
    </w:r>
    <w:r w:rsidRPr="00F9013A">
      <w:rPr>
        <w:rFonts w:ascii="Times New Roman" w:hAnsi="Times New Roman" w:cs="Times New Roman"/>
        <w:b/>
        <w:bCs/>
        <w:sz w:val="24"/>
        <w:szCs w:val="24"/>
      </w:rPr>
      <w:t xml:space="preserve">                      /PGFN/CAF DE GARANTIA </w:t>
    </w:r>
  </w:p>
  <w:p w:rsidR="00943A96" w:rsidRPr="00F9013A" w:rsidRDefault="00022352" w:rsidP="00943A96">
    <w:pPr>
      <w:spacing w:after="0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Processo nº </w:t>
    </w:r>
    <w:proofErr w:type="spellStart"/>
    <w:r>
      <w:rPr>
        <w:rFonts w:ascii="Times New Roman" w:hAnsi="Times New Roman" w:cs="Times New Roman"/>
        <w:sz w:val="24"/>
        <w:szCs w:val="24"/>
      </w:rPr>
      <w:t>xxxx.xxxxx</w:t>
    </w:r>
    <w:proofErr w:type="spellEnd"/>
    <w:r>
      <w:rPr>
        <w:rFonts w:ascii="Times New Roman" w:hAnsi="Times New Roman" w:cs="Times New Roman"/>
        <w:sz w:val="24"/>
        <w:szCs w:val="24"/>
      </w:rPr>
      <w:t>/</w:t>
    </w:r>
    <w:proofErr w:type="spellStart"/>
    <w:r>
      <w:rPr>
        <w:rFonts w:ascii="Times New Roman" w:hAnsi="Times New Roman" w:cs="Times New Roman"/>
        <w:sz w:val="24"/>
        <w:szCs w:val="24"/>
      </w:rPr>
      <w:t>xxxx-xx</w:t>
    </w:r>
    <w:proofErr w:type="spellEnd"/>
  </w:p>
  <w:p w:rsidR="00943A96" w:rsidRDefault="008022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52"/>
    <w:rsid w:val="00022352"/>
    <w:rsid w:val="000E6C14"/>
    <w:rsid w:val="001E557F"/>
    <w:rsid w:val="00291B7A"/>
    <w:rsid w:val="0037791E"/>
    <w:rsid w:val="003F7F91"/>
    <w:rsid w:val="00400303"/>
    <w:rsid w:val="00552F7C"/>
    <w:rsid w:val="0055406E"/>
    <w:rsid w:val="006014D9"/>
    <w:rsid w:val="006F5FE5"/>
    <w:rsid w:val="00703610"/>
    <w:rsid w:val="00802268"/>
    <w:rsid w:val="008E325D"/>
    <w:rsid w:val="00910245"/>
    <w:rsid w:val="00CA2475"/>
    <w:rsid w:val="00CD3026"/>
    <w:rsid w:val="00D93507"/>
    <w:rsid w:val="00DE4537"/>
    <w:rsid w:val="00E91CF2"/>
    <w:rsid w:val="00EC1E37"/>
    <w:rsid w:val="00ED5CDF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21A2D-B2C7-4FD9-B868-9C8C4FC9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2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2352"/>
  </w:style>
  <w:style w:type="character" w:styleId="Nmerodepgina">
    <w:name w:val="page number"/>
    <w:uiPriority w:val="99"/>
    <w:rsid w:val="0002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Renato da Motta Andrade Neto</cp:lastModifiedBy>
  <cp:revision>16</cp:revision>
  <dcterms:created xsi:type="dcterms:W3CDTF">2017-05-09T19:44:00Z</dcterms:created>
  <dcterms:modified xsi:type="dcterms:W3CDTF">2017-08-23T17:51:00Z</dcterms:modified>
</cp:coreProperties>
</file>