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27" w:rsidRPr="004330D1" w:rsidRDefault="00A14C27" w:rsidP="00A14C27">
      <w:pPr>
        <w:ind w:right="-1"/>
        <w:jc w:val="center"/>
        <w:rPr>
          <w:b/>
          <w:color w:val="FF0000"/>
          <w:sz w:val="32"/>
          <w:szCs w:val="32"/>
        </w:rPr>
      </w:pPr>
      <w:r w:rsidRPr="004330D1">
        <w:rPr>
          <w:b/>
          <w:color w:val="FF0000"/>
          <w:sz w:val="32"/>
          <w:szCs w:val="32"/>
        </w:rPr>
        <w:t>Orientações para a elaboração da Autorização do Órgão Legislativo</w:t>
      </w:r>
    </w:p>
    <w:p w:rsidR="00A14C27" w:rsidRPr="004330D1" w:rsidRDefault="00A14C27" w:rsidP="00A14C27">
      <w:pPr>
        <w:ind w:right="-1"/>
        <w:jc w:val="center"/>
        <w:rPr>
          <w:color w:val="FF0000"/>
        </w:rPr>
      </w:pPr>
    </w:p>
    <w:p w:rsidR="00A14C27" w:rsidRPr="004330D1" w:rsidRDefault="00A14C27" w:rsidP="00A14C27">
      <w:pPr>
        <w:ind w:right="-1"/>
        <w:jc w:val="center"/>
        <w:rPr>
          <w:color w:val="FF0000"/>
        </w:rPr>
      </w:pPr>
    </w:p>
    <w:p w:rsidR="00A14C27" w:rsidRDefault="00A14C27" w:rsidP="00A14C27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>A autorização legislativa é documento essencial na análise, cuja previsão encontra-se no art. 32, § 1º, inc. I da Lei Complementar 101/2000, e vincula as demais condições da operação de crédito. Assim, a autorização legislativa deverá especificar os elementos essenciais de identificação da operação de crédito (tais como agente financeiro, valor e finalidade da operação) além de outras características que o Poder Legislativo local deseje condicionar.</w:t>
      </w:r>
    </w:p>
    <w:p w:rsidR="00A14C27" w:rsidRDefault="00A14C27" w:rsidP="00A14C27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</w:p>
    <w:p w:rsidR="00A14C27" w:rsidRPr="003A601C" w:rsidRDefault="00A14C27" w:rsidP="00A14C27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>
        <w:rPr>
          <w:i/>
          <w:color w:val="FF0000"/>
          <w:szCs w:val="24"/>
        </w:rPr>
        <w:t>Deverá ser anexado no SADIPEM:</w:t>
      </w:r>
    </w:p>
    <w:p w:rsidR="00A14C27" w:rsidRPr="002C2D98" w:rsidRDefault="00A14C27" w:rsidP="00A14C27">
      <w:pPr>
        <w:ind w:right="-1"/>
        <w:rPr>
          <w:i/>
          <w:color w:val="FF0000"/>
          <w:szCs w:val="24"/>
        </w:rPr>
      </w:pPr>
    </w:p>
    <w:p w:rsidR="00A14C27" w:rsidRPr="002C2D98" w:rsidRDefault="00A14C27" w:rsidP="00A14C27">
      <w:pPr>
        <w:pStyle w:val="PargrafodaLista"/>
        <w:numPr>
          <w:ilvl w:val="0"/>
          <w:numId w:val="1"/>
        </w:numPr>
        <w:spacing w:after="25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Exemplar de sua publicação na imprensa; ou</w:t>
      </w:r>
    </w:p>
    <w:p w:rsidR="00A14C27" w:rsidRPr="002C2D98" w:rsidRDefault="00A14C27" w:rsidP="00A14C27">
      <w:pPr>
        <w:pStyle w:val="PargrafodaLista"/>
        <w:numPr>
          <w:ilvl w:val="0"/>
          <w:numId w:val="1"/>
        </w:numPr>
        <w:spacing w:after="25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Original do documento assinado pelo Chefe do Poder Executivo; ou</w:t>
      </w:r>
    </w:p>
    <w:p w:rsidR="00A14C27" w:rsidRPr="002C2D98" w:rsidRDefault="00A14C27" w:rsidP="00A14C27">
      <w:pPr>
        <w:pStyle w:val="PargrafodaLista"/>
        <w:numPr>
          <w:ilvl w:val="0"/>
          <w:numId w:val="1"/>
        </w:numPr>
        <w:spacing w:after="267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Documento disponibilizado no sítio do interessado (ente da Federação) na internet.</w:t>
      </w:r>
    </w:p>
    <w:p w:rsidR="00A14C27" w:rsidRPr="002C2D98" w:rsidRDefault="00A14C27" w:rsidP="00A14C27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A14C27" w:rsidRPr="003A601C" w:rsidRDefault="00A14C27" w:rsidP="00A14C27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A14C27" w:rsidRPr="003A601C" w:rsidRDefault="00A14C27" w:rsidP="00A14C27">
      <w:pPr>
        <w:autoSpaceDE w:val="0"/>
        <w:autoSpaceDN w:val="0"/>
        <w:adjustRightInd w:val="0"/>
        <w:ind w:right="-1"/>
        <w:rPr>
          <w:i/>
          <w:color w:val="FF0000"/>
        </w:rPr>
      </w:pPr>
      <w:r w:rsidRPr="003A601C">
        <w:rPr>
          <w:i/>
          <w:color w:val="FF0000"/>
          <w:szCs w:val="24"/>
        </w:rPr>
        <w:t xml:space="preserve">No caso de operações com a garantia da União, deve ser incluída na Lei a autorização para conceder </w:t>
      </w:r>
      <w:proofErr w:type="spellStart"/>
      <w:r w:rsidRPr="003A601C">
        <w:rPr>
          <w:i/>
          <w:color w:val="FF0000"/>
          <w:szCs w:val="24"/>
        </w:rPr>
        <w:t>contragarantias</w:t>
      </w:r>
      <w:proofErr w:type="spellEnd"/>
      <w:r w:rsidRPr="003A601C">
        <w:rPr>
          <w:i/>
          <w:color w:val="FF0000"/>
          <w:szCs w:val="24"/>
        </w:rPr>
        <w:t>, conforme o padrão ou necessidade para este propósito.</w:t>
      </w:r>
    </w:p>
    <w:p w:rsidR="00A14C27" w:rsidRPr="003A601C" w:rsidRDefault="00A14C27" w:rsidP="00A14C27">
      <w:pPr>
        <w:ind w:right="-1"/>
        <w:jc w:val="center"/>
        <w:rPr>
          <w:i/>
        </w:rPr>
      </w:pPr>
    </w:p>
    <w:p w:rsidR="00A14C27" w:rsidRPr="003A601C" w:rsidRDefault="00A14C27" w:rsidP="00A14C27">
      <w:pPr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 xml:space="preserve">As informações destacadas em vermelho têm o objetivo de orientar a elaboração da Autorização do Órgão Legislativo. Os itens destacados em </w:t>
      </w:r>
      <w:r w:rsidRPr="003A601C">
        <w:rPr>
          <w:i/>
          <w:color w:val="FF0000"/>
          <w:szCs w:val="24"/>
          <w:highlight w:val="yellow"/>
        </w:rPr>
        <w:t>amarelo</w:t>
      </w:r>
      <w:r w:rsidRPr="003A601C">
        <w:rPr>
          <w:i/>
          <w:color w:val="FF0000"/>
          <w:szCs w:val="24"/>
        </w:rPr>
        <w:t xml:space="preserve"> são considerados opcionais, podendo constar da Lei Autorizadora de acordo com as especificidades da operação.</w:t>
      </w:r>
    </w:p>
    <w:p w:rsidR="00A14C27" w:rsidRDefault="00A14C27" w:rsidP="00A14C27">
      <w:pPr>
        <w:ind w:right="-1"/>
      </w:pPr>
      <w:r>
        <w:br w:type="page"/>
      </w:r>
    </w:p>
    <w:p w:rsidR="00A14C27" w:rsidRPr="00B90570" w:rsidRDefault="00A14C27" w:rsidP="00A14C27">
      <w:pPr>
        <w:ind w:right="-285"/>
        <w:jc w:val="center"/>
        <w:rPr>
          <w:b/>
          <w:sz w:val="23"/>
          <w:szCs w:val="23"/>
        </w:rPr>
      </w:pPr>
      <w:r w:rsidRPr="00B90570">
        <w:rPr>
          <w:b/>
          <w:sz w:val="23"/>
          <w:szCs w:val="23"/>
        </w:rPr>
        <w:lastRenderedPageBreak/>
        <w:t>EXEMPLO DE LEI PARA OPERAÇÃO DE CRÉDITO INTERNO, COM GARANTIA DA UNIÃO</w:t>
      </w:r>
    </w:p>
    <w:p w:rsidR="00A14C27" w:rsidRPr="00B90570" w:rsidRDefault="00A14C27" w:rsidP="00A14C27">
      <w:pPr>
        <w:ind w:right="-1"/>
        <w:jc w:val="center"/>
        <w:rPr>
          <w:b/>
          <w:sz w:val="23"/>
          <w:szCs w:val="23"/>
        </w:rPr>
      </w:pPr>
      <w:r w:rsidRPr="00B90570">
        <w:rPr>
          <w:b/>
          <w:sz w:val="23"/>
          <w:szCs w:val="23"/>
        </w:rPr>
        <w:t>MUNICÍPIO/ESTADO/DISTRITO FEDERAL</w:t>
      </w:r>
    </w:p>
    <w:p w:rsidR="00A14C27" w:rsidRDefault="00A14C27" w:rsidP="00A14C27">
      <w:pPr>
        <w:ind w:right="-1"/>
        <w:rPr>
          <w:rFonts w:eastAsia="Times New Roman"/>
          <w:b/>
          <w:sz w:val="32"/>
          <w:szCs w:val="32"/>
          <w:lang w:eastAsia="pt-BR"/>
        </w:rPr>
      </w:pPr>
    </w:p>
    <w:p w:rsidR="00A14C27" w:rsidRDefault="00A14C27" w:rsidP="00A14C27">
      <w:pPr>
        <w:ind w:right="-1"/>
        <w:jc w:val="center"/>
      </w:pPr>
      <w:r>
        <w:t xml:space="preserve">Lei n° </w:t>
      </w:r>
      <w:r w:rsidRPr="00EB1D46">
        <w:rPr>
          <w:color w:val="FF0000"/>
          <w:u w:val="dottedHeavy"/>
        </w:rPr>
        <w:t>XXX</w:t>
      </w:r>
      <w:r>
        <w:t xml:space="preserve">, de </w:t>
      </w:r>
      <w:r>
        <w:rPr>
          <w:color w:val="FF0000"/>
          <w:u w:val="dottedHeavy"/>
        </w:rPr>
        <w:t>DD</w:t>
      </w:r>
      <w: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FF0000"/>
          <w:u w:val="dottedHeavy"/>
        </w:rPr>
        <w:t xml:space="preserve"> </w:t>
      </w:r>
      <w:r>
        <w:t>de 20</w:t>
      </w:r>
      <w:r w:rsidRPr="00EB1D46">
        <w:rPr>
          <w:color w:val="FF0000"/>
          <w:u w:val="dottedHeavy"/>
        </w:rPr>
        <w:t>XX</w:t>
      </w:r>
    </w:p>
    <w:p w:rsidR="00A14C27" w:rsidRPr="00CB2247" w:rsidRDefault="00A14C27" w:rsidP="00A14C27">
      <w:pPr>
        <w:ind w:right="-1"/>
        <w:rPr>
          <w:rFonts w:eastAsia="Times New Roman"/>
          <w:sz w:val="28"/>
          <w:szCs w:val="28"/>
          <w:lang w:eastAsia="pt-BR"/>
        </w:rPr>
      </w:pPr>
    </w:p>
    <w:p w:rsidR="00A14C27" w:rsidRPr="00CB2247" w:rsidRDefault="00A14C27" w:rsidP="00A14C27">
      <w:pPr>
        <w:ind w:left="4678" w:right="-1"/>
        <w:rPr>
          <w:rFonts w:eastAsia="Times New Roman"/>
          <w:snapToGrid w:val="0"/>
          <w:color w:val="000000"/>
          <w:szCs w:val="24"/>
          <w:lang w:eastAsia="pt-BR"/>
        </w:rPr>
      </w:pPr>
      <w:r>
        <w:t xml:space="preserve">“Autoriza o Poder Executivo a contratar operação de crédito com </w:t>
      </w:r>
      <w:proofErr w:type="gramStart"/>
      <w:r>
        <w:t>a(</w:t>
      </w:r>
      <w:proofErr w:type="gramEnd"/>
      <w:r>
        <w:t xml:space="preserve">o) </w:t>
      </w:r>
      <w:r w:rsidRPr="005F32D0">
        <w:rPr>
          <w:color w:val="FF0000"/>
          <w:u w:val="dottedHeavy"/>
        </w:rPr>
        <w:t>INSTITUIÇÃO</w:t>
      </w:r>
      <w:r w:rsidRPr="00AC21A8">
        <w:rPr>
          <w:color w:val="FF0000"/>
        </w:rPr>
        <w:t xml:space="preserve"> </w:t>
      </w:r>
      <w:r w:rsidRPr="005F32D0">
        <w:rPr>
          <w:color w:val="FF0000"/>
          <w:u w:val="dottedHeavy"/>
        </w:rPr>
        <w:t>FINANCEIRA</w:t>
      </w:r>
      <w:r>
        <w:t xml:space="preserve">, </w:t>
      </w:r>
      <w:r w:rsidRPr="00BD6608">
        <w:rPr>
          <w:rFonts w:eastAsia="Times New Roman"/>
          <w:snapToGrid w:val="0"/>
          <w:color w:val="000000"/>
          <w:szCs w:val="24"/>
          <w:lang w:eastAsia="pt-BR"/>
        </w:rPr>
        <w:t xml:space="preserve">com a garantia da União </w:t>
      </w:r>
      <w:r w:rsidRPr="00CB2247">
        <w:rPr>
          <w:rFonts w:eastAsia="Times New Roman"/>
          <w:snapToGrid w:val="0"/>
          <w:color w:val="000000"/>
          <w:szCs w:val="24"/>
          <w:lang w:eastAsia="pt-BR"/>
        </w:rPr>
        <w:t>e dá outras providências</w:t>
      </w:r>
      <w:r w:rsidRPr="00CB2247">
        <w:rPr>
          <w:rFonts w:eastAsia="Times New Roman"/>
          <w:color w:val="000000"/>
          <w:sz w:val="23"/>
          <w:szCs w:val="23"/>
          <w:lang w:eastAsia="pt-BR"/>
        </w:rPr>
        <w:t>.</w:t>
      </w:r>
      <w:r>
        <w:rPr>
          <w:rFonts w:eastAsia="Times New Roman"/>
          <w:color w:val="000000"/>
          <w:sz w:val="23"/>
          <w:szCs w:val="23"/>
          <w:lang w:eastAsia="pt-BR"/>
        </w:rPr>
        <w:t>”</w:t>
      </w:r>
    </w:p>
    <w:p w:rsidR="00A14C27" w:rsidRPr="00CB2247" w:rsidRDefault="00A14C27" w:rsidP="00A14C27">
      <w:pPr>
        <w:ind w:right="-1"/>
        <w:rPr>
          <w:rFonts w:eastAsia="Times New Roman"/>
          <w:szCs w:val="20"/>
          <w:lang w:eastAsia="pt-BR"/>
        </w:rPr>
      </w:pPr>
    </w:p>
    <w:p w:rsidR="00A14C27" w:rsidRPr="00F70C5A" w:rsidRDefault="00A14C27" w:rsidP="00A14C27">
      <w:pPr>
        <w:ind w:right="-1"/>
        <w:rPr>
          <w:u w:val="dottedHeavy"/>
        </w:rPr>
      </w:pPr>
      <w:r w:rsidRPr="00AA2C2C">
        <w:rPr>
          <w:b/>
          <w:color w:val="000000"/>
        </w:rPr>
        <w:t>Art. 1°.</w:t>
      </w:r>
      <w:r>
        <w:rPr>
          <w:color w:val="000000"/>
        </w:rPr>
        <w:t xml:space="preserve"> Fica o Poder Executivo autorizado a </w:t>
      </w:r>
      <w:r w:rsidRPr="00BD6608">
        <w:t xml:space="preserve">contratar operação de crédito junto à(o) </w:t>
      </w:r>
      <w:r w:rsidRPr="00BD6608">
        <w:rPr>
          <w:u w:val="dottedHeavy"/>
        </w:rPr>
        <w:t>INSTITUIÇÃO FINANCEIRA</w:t>
      </w:r>
      <w:r w:rsidRPr="00BD6608">
        <w:t>, com a garantia da União, até o</w:t>
      </w:r>
      <w:r>
        <w:rPr>
          <w:color w:val="000000"/>
        </w:rPr>
        <w:t xml:space="preserve"> valor de R$ </w:t>
      </w:r>
      <w:r>
        <w:rPr>
          <w:color w:val="FF0000"/>
          <w:u w:val="dottedHeavy"/>
        </w:rPr>
        <w:t>XX</w:t>
      </w:r>
      <w:r w:rsidRPr="005F32D0">
        <w:rPr>
          <w:color w:val="FF0000"/>
          <w:u w:val="dottedHeavy"/>
        </w:rPr>
        <w:t>X</w:t>
      </w:r>
      <w:r>
        <w:rPr>
          <w:color w:val="000000"/>
        </w:rPr>
        <w:t xml:space="preserve"> (</w:t>
      </w:r>
      <w:r w:rsidRPr="005F32D0">
        <w:rPr>
          <w:color w:val="FF0000"/>
          <w:u w:val="dottedHeavy"/>
        </w:rPr>
        <w:t>XXX</w:t>
      </w:r>
      <w:r>
        <w:rPr>
          <w:color w:val="000000"/>
        </w:rPr>
        <w:t xml:space="preserve"> reais), no âmbito do </w:t>
      </w:r>
      <w:r w:rsidRPr="005F32D0">
        <w:rPr>
          <w:color w:val="FF0000"/>
          <w:u w:val="dottedHeavy"/>
        </w:rPr>
        <w:t>PROGRAMA/LINHA DE FINANCIAMENTO</w:t>
      </w:r>
      <w:r>
        <w:rPr>
          <w:color w:val="FF0000"/>
          <w:u w:val="dottedHeavy"/>
        </w:rPr>
        <w:t xml:space="preserve"> </w:t>
      </w:r>
      <w:r w:rsidRPr="006E1E9C">
        <w:rPr>
          <w:color w:val="FF0000"/>
        </w:rPr>
        <w:t xml:space="preserve">nos termos da XXX n° </w:t>
      </w:r>
      <w:r w:rsidRPr="006E1E9C">
        <w:rPr>
          <w:color w:val="FF0000"/>
          <w:u w:val="dottedHeavy"/>
        </w:rPr>
        <w:t>XXX</w:t>
      </w:r>
      <w:r w:rsidRPr="006E1E9C">
        <w:rPr>
          <w:color w:val="FF0000"/>
        </w:rPr>
        <w:t xml:space="preserve">, de </w:t>
      </w:r>
      <w:r>
        <w:rPr>
          <w:color w:val="FF0000"/>
          <w:u w:val="dottedHeavy"/>
        </w:rPr>
        <w:t>DD</w:t>
      </w:r>
      <w:r w:rsidRPr="006E1E9C">
        <w:rPr>
          <w:color w:val="FF0000"/>
          <w:u w:val="dottedHeavy"/>
        </w:rPr>
        <w:t>/</w:t>
      </w:r>
      <w:r>
        <w:rPr>
          <w:color w:val="FF0000"/>
          <w:u w:val="dottedHeavy"/>
        </w:rPr>
        <w:t>MM</w:t>
      </w:r>
      <w:r w:rsidRPr="006E1E9C">
        <w:rPr>
          <w:color w:val="FF0000"/>
          <w:u w:val="dottedHeavy"/>
        </w:rPr>
        <w:t>/</w:t>
      </w:r>
      <w:r>
        <w:rPr>
          <w:color w:val="FF0000"/>
          <w:u w:val="dottedHeavy"/>
        </w:rPr>
        <w:t>AAAA</w:t>
      </w:r>
      <w:r w:rsidRPr="006E1E9C">
        <w:rPr>
          <w:color w:val="FF0000"/>
        </w:rPr>
        <w:t>, e suas alterações</w:t>
      </w:r>
      <w:r w:rsidRPr="001259EF">
        <w:rPr>
          <w:color w:val="000000"/>
        </w:rPr>
        <w:t xml:space="preserve"> </w:t>
      </w:r>
      <w:r w:rsidRPr="001259EF">
        <w:rPr>
          <w:color w:val="FF0000"/>
        </w:rPr>
        <w:t>(</w:t>
      </w:r>
      <w:r>
        <w:rPr>
          <w:color w:val="FF0000"/>
        </w:rPr>
        <w:t>se houver, indicar a base legal como, por exemplo, a Resolução do CMN que dispuser sobre a operação objeto da Lei</w:t>
      </w:r>
      <w:r w:rsidRPr="001259EF">
        <w:rPr>
          <w:color w:val="FF0000"/>
        </w:rPr>
        <w:t>)</w:t>
      </w:r>
      <w:r>
        <w:rPr>
          <w:color w:val="000000"/>
        </w:rPr>
        <w:t xml:space="preserve">, </w:t>
      </w:r>
      <w:r w:rsidRPr="00775B42">
        <w:t>destinados à</w:t>
      </w:r>
      <w:r>
        <w:rPr>
          <w:color w:val="FF0000"/>
        </w:rPr>
        <w:t xml:space="preserve"> </w:t>
      </w:r>
      <w:r>
        <w:rPr>
          <w:color w:val="FF0000"/>
          <w:u w:val="dottedHeavy"/>
        </w:rPr>
        <w:t>DESTINAÇÃO/FINALIDADE</w:t>
      </w:r>
      <w:r w:rsidRPr="00E46A2F">
        <w:rPr>
          <w:u w:val="dottedHeavy"/>
        </w:rPr>
        <w:t>,</w:t>
      </w:r>
      <w:r>
        <w:rPr>
          <w:color w:val="000000"/>
        </w:rPr>
        <w:t xml:space="preserve"> observada a legislação vigente, em especial as disposições da Lei Complementar n° 101, de 04 de maio de 2000.</w:t>
      </w:r>
    </w:p>
    <w:p w:rsidR="00A14C27" w:rsidRDefault="00A14C27" w:rsidP="00A14C27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A14C27" w:rsidRPr="00D176C6" w:rsidRDefault="00A14C27" w:rsidP="00A14C27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  <w:r w:rsidRPr="00D176C6">
        <w:rPr>
          <w:b/>
          <w:bCs/>
          <w:i/>
          <w:color w:val="FF0000"/>
          <w:szCs w:val="24"/>
        </w:rPr>
        <w:t xml:space="preserve">Indicação das </w:t>
      </w:r>
      <w:proofErr w:type="spellStart"/>
      <w:r w:rsidRPr="00D176C6">
        <w:rPr>
          <w:b/>
          <w:bCs/>
          <w:i/>
          <w:color w:val="FF0000"/>
          <w:szCs w:val="24"/>
        </w:rPr>
        <w:t>contragarantias</w:t>
      </w:r>
      <w:proofErr w:type="spellEnd"/>
      <w:r w:rsidRPr="00D176C6">
        <w:rPr>
          <w:b/>
          <w:bCs/>
          <w:i/>
          <w:color w:val="FF0000"/>
          <w:szCs w:val="24"/>
        </w:rPr>
        <w:t xml:space="preserve"> oferecidas</w:t>
      </w:r>
    </w:p>
    <w:p w:rsidR="00A14C27" w:rsidRPr="00D176C6" w:rsidRDefault="00A14C27" w:rsidP="00A14C27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</w:p>
    <w:p w:rsidR="00A14C27" w:rsidRPr="00D176C6" w:rsidRDefault="00A14C27" w:rsidP="00A14C27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D176C6">
        <w:rPr>
          <w:i/>
          <w:color w:val="FF0000"/>
          <w:szCs w:val="24"/>
        </w:rPr>
        <w:t xml:space="preserve">As </w:t>
      </w:r>
      <w:proofErr w:type="spellStart"/>
      <w:r w:rsidRPr="00D176C6">
        <w:rPr>
          <w:i/>
          <w:color w:val="FF0000"/>
          <w:szCs w:val="24"/>
        </w:rPr>
        <w:t>contragarantias</w:t>
      </w:r>
      <w:proofErr w:type="spellEnd"/>
      <w:r w:rsidRPr="00D176C6">
        <w:rPr>
          <w:i/>
          <w:color w:val="FF0000"/>
          <w:szCs w:val="24"/>
        </w:rPr>
        <w:t xml:space="preserve"> deverão ser vinculadas em lei e deverão ser suficientes para cobrir a amortização e demais encargos da operação. A critério do Ministério da Fazenda, serão admitidas como </w:t>
      </w:r>
      <w:proofErr w:type="spellStart"/>
      <w:r w:rsidRPr="00D176C6">
        <w:rPr>
          <w:i/>
          <w:color w:val="FF0000"/>
          <w:szCs w:val="24"/>
        </w:rPr>
        <w:t>contragarantias</w:t>
      </w:r>
      <w:proofErr w:type="spellEnd"/>
      <w:r w:rsidRPr="00D176C6">
        <w:rPr>
          <w:i/>
          <w:color w:val="FF0000"/>
          <w:szCs w:val="24"/>
        </w:rPr>
        <w:t xml:space="preserve"> à garantia da União em operação de crédito:</w:t>
      </w:r>
    </w:p>
    <w:p w:rsidR="00A14C27" w:rsidRPr="00CB2247" w:rsidRDefault="00A14C27" w:rsidP="00A14C27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A14C27" w:rsidRDefault="00A14C27" w:rsidP="00A14C27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>Art. 2.º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rFonts w:eastAsia="Times New Roman"/>
          <w:szCs w:val="20"/>
          <w:lang w:eastAsia="pt-BR"/>
        </w:rPr>
        <w:t xml:space="preserve">Fica o Poder Executivo autorizado a vincular, como </w:t>
      </w:r>
      <w:proofErr w:type="spellStart"/>
      <w:r w:rsidRPr="00BD6608">
        <w:rPr>
          <w:rFonts w:eastAsia="Times New Roman"/>
          <w:szCs w:val="20"/>
          <w:lang w:eastAsia="pt-BR"/>
        </w:rPr>
        <w:t>contragarantia</w:t>
      </w:r>
      <w:proofErr w:type="spellEnd"/>
      <w:r w:rsidRPr="00BD6608">
        <w:rPr>
          <w:rFonts w:eastAsia="Times New Roman"/>
          <w:szCs w:val="20"/>
          <w:lang w:eastAsia="pt-BR"/>
        </w:rPr>
        <w:t xml:space="preserve"> à garantia da União, à operação de crédito de que trata esta Lei, em caráter irrevogável e irretratável, a modo </w:t>
      </w:r>
      <w:proofErr w:type="gramStart"/>
      <w:r w:rsidRPr="00BD6608">
        <w:rPr>
          <w:rFonts w:eastAsia="Times New Roman"/>
          <w:szCs w:val="20"/>
          <w:lang w:eastAsia="pt-BR"/>
        </w:rPr>
        <w:t>“</w:t>
      </w:r>
      <w:r w:rsidRPr="0012125E">
        <w:rPr>
          <w:rFonts w:eastAsia="Times New Roman"/>
          <w:i/>
          <w:szCs w:val="20"/>
          <w:lang w:eastAsia="pt-BR"/>
        </w:rPr>
        <w:t>pro</w:t>
      </w:r>
      <w:proofErr w:type="gramEnd"/>
      <w:r w:rsidRPr="0012125E">
        <w:rPr>
          <w:rFonts w:eastAsia="Times New Roman"/>
          <w:i/>
          <w:szCs w:val="20"/>
          <w:lang w:eastAsia="pt-BR"/>
        </w:rPr>
        <w:t xml:space="preserve"> solvendo</w:t>
      </w:r>
      <w:r w:rsidRPr="00BD6608">
        <w:rPr>
          <w:rFonts w:eastAsia="Times New Roman"/>
          <w:szCs w:val="20"/>
          <w:lang w:eastAsia="pt-BR"/>
        </w:rPr>
        <w:t>”, as receitas a que se referem os artigos 157 e 159, inciso I, alínea “a”, e inciso II, complementadas pelas receitas tributárias estabelecidas no artigo 155, nos termos do § 4º do art. 167, todos da Constituição Federal, bem como outras garantias admitidas em direito.</w:t>
      </w:r>
    </w:p>
    <w:p w:rsidR="00A14C27" w:rsidRDefault="00A14C27" w:rsidP="00A14C27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MUNICÍPIO</w:t>
      </w:r>
      <w:r w:rsidRPr="00DE126E">
        <w:rPr>
          <w:color w:val="FF0000"/>
        </w:rPr>
        <w:t>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>Art. 2.º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rFonts w:eastAsia="Times New Roman"/>
          <w:szCs w:val="20"/>
          <w:lang w:eastAsia="pt-BR"/>
        </w:rPr>
        <w:t xml:space="preserve">Fica o Poder Executivo autorizado a vincular, como </w:t>
      </w:r>
      <w:proofErr w:type="spellStart"/>
      <w:r w:rsidRPr="00BD6608">
        <w:rPr>
          <w:rFonts w:eastAsia="Times New Roman"/>
          <w:szCs w:val="20"/>
          <w:lang w:eastAsia="pt-BR"/>
        </w:rPr>
        <w:t>contragarantia</w:t>
      </w:r>
      <w:proofErr w:type="spellEnd"/>
      <w:r w:rsidRPr="00BD6608">
        <w:rPr>
          <w:rFonts w:eastAsia="Times New Roman"/>
          <w:szCs w:val="20"/>
          <w:lang w:eastAsia="pt-BR"/>
        </w:rPr>
        <w:t xml:space="preserve"> à garantia da União, à operação de crédito de que trata esta Lei, em caráter irrevogável e irretratável, a modo “pro solvendo”, as receitas a que se referem os artigos 15</w:t>
      </w:r>
      <w:r>
        <w:rPr>
          <w:rFonts w:eastAsia="Times New Roman"/>
          <w:szCs w:val="20"/>
          <w:lang w:eastAsia="pt-BR"/>
        </w:rPr>
        <w:t>8</w:t>
      </w:r>
      <w:r w:rsidRPr="00BD6608">
        <w:rPr>
          <w:rFonts w:eastAsia="Times New Roman"/>
          <w:szCs w:val="20"/>
          <w:lang w:eastAsia="pt-BR"/>
        </w:rPr>
        <w:t xml:space="preserve"> e 159, inciso I, alínea “</w:t>
      </w:r>
      <w:r>
        <w:rPr>
          <w:rFonts w:eastAsia="Times New Roman"/>
          <w:szCs w:val="20"/>
          <w:lang w:eastAsia="pt-BR"/>
        </w:rPr>
        <w:t>b”</w:t>
      </w:r>
      <w:r w:rsidRPr="00BD6608">
        <w:rPr>
          <w:rFonts w:eastAsia="Times New Roman"/>
          <w:szCs w:val="20"/>
          <w:lang w:eastAsia="pt-BR"/>
        </w:rPr>
        <w:t xml:space="preserve">, </w:t>
      </w:r>
      <w:bookmarkStart w:id="0" w:name="_GoBack"/>
      <w:bookmarkEnd w:id="0"/>
      <w:r w:rsidRPr="00BD6608">
        <w:rPr>
          <w:rFonts w:eastAsia="Times New Roman"/>
          <w:szCs w:val="20"/>
          <w:lang w:eastAsia="pt-BR"/>
        </w:rPr>
        <w:t>complementadas pelas receitas tributárias estabelecidas no artigo 156, nos termos do § 4º do art. 167, todos da Constituição Federal, bem como outras garantias admitidas em direito.</w:t>
      </w:r>
    </w:p>
    <w:p w:rsidR="00A14C27" w:rsidRPr="00644CC8" w:rsidRDefault="00A14C27" w:rsidP="00A14C27">
      <w:pPr>
        <w:spacing w:after="120"/>
        <w:ind w:right="-1"/>
      </w:pPr>
      <w:r w:rsidRPr="00091FB5">
        <w:rPr>
          <w:color w:val="FF0000"/>
        </w:rPr>
        <w:t xml:space="preserve">(PARA O DISTRITO FEDERAL) </w:t>
      </w:r>
      <w:r w:rsidRPr="00091FB5">
        <w:rPr>
          <w:b/>
        </w:rPr>
        <w:t>Art. 2.º</w:t>
      </w:r>
      <w:r w:rsidRPr="00091FB5">
        <w:t xml:space="preserve"> - Fica o Poder Executivo autorizado a vincular, como </w:t>
      </w:r>
      <w:proofErr w:type="spellStart"/>
      <w:r w:rsidRPr="00091FB5">
        <w:t>contragarantia</w:t>
      </w:r>
      <w:proofErr w:type="spellEnd"/>
      <w:r w:rsidRPr="00091FB5">
        <w:t xml:space="preserve"> à garantia da União, à operação de crédito de que trata esta Lei, em caráter irrevogável e irretratável, a modo “</w:t>
      </w:r>
      <w:r w:rsidRPr="0012125E">
        <w:rPr>
          <w:i/>
        </w:rPr>
        <w:t>pro solvendo</w:t>
      </w:r>
      <w:r w:rsidRPr="00091FB5">
        <w:t>”, as cotas de repartição das receitas tributárias, previstas nos artigos 157, 158 e 159, complementadas pelas receitas próprias de impostos estabelecidas nos artigos 155 e 156 da Constituição Federal, nos termos do § 4º, do artigo 167, bem como outras garantias em direito admitidas.</w:t>
      </w:r>
    </w:p>
    <w:p w:rsidR="00A14C27" w:rsidRPr="00806F1E" w:rsidRDefault="00A14C27" w:rsidP="00A14C27">
      <w:pPr>
        <w:autoSpaceDE w:val="0"/>
        <w:autoSpaceDN w:val="0"/>
        <w:adjustRightInd w:val="0"/>
        <w:ind w:right="-1"/>
        <w:rPr>
          <w:rFonts w:eastAsia="Times New Roman"/>
          <w:color w:val="000000"/>
          <w:szCs w:val="24"/>
          <w:lang w:eastAsia="pt-BR"/>
        </w:rPr>
      </w:pPr>
    </w:p>
    <w:p w:rsidR="00A14C27" w:rsidRPr="00644CC8" w:rsidRDefault="00A14C27" w:rsidP="00A14C27">
      <w:pPr>
        <w:spacing w:after="120"/>
        <w:ind w:right="-1"/>
        <w:rPr>
          <w:rFonts w:eastAsia="Times New Roman"/>
          <w:szCs w:val="20"/>
          <w:lang w:eastAsia="pt-BR"/>
        </w:rPr>
      </w:pPr>
      <w:r w:rsidRPr="00CB2247">
        <w:rPr>
          <w:rFonts w:eastAsia="Times New Roman"/>
          <w:b/>
          <w:bCs/>
          <w:color w:val="000000"/>
          <w:szCs w:val="20"/>
          <w:lang w:eastAsia="pt-BR"/>
        </w:rPr>
        <w:t>Art. 3º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rFonts w:eastAsia="Times New Roman"/>
          <w:color w:val="000000"/>
          <w:szCs w:val="20"/>
          <w:highlight w:val="yellow"/>
          <w:lang w:eastAsia="pt-BR"/>
        </w:rPr>
        <w:t xml:space="preserve">Os recursos provenientes da operação de crédito a que se refere esta Lei deverão ser </w:t>
      </w:r>
      <w:r w:rsidRPr="00BD6608">
        <w:rPr>
          <w:rFonts w:eastAsia="Times New Roman"/>
          <w:szCs w:val="20"/>
          <w:highlight w:val="yellow"/>
          <w:lang w:eastAsia="pt-BR"/>
        </w:rPr>
        <w:t>consignados como receita no Orçamento ou em créditos adicionais, nos termos do inc. II, § 1º, art. 32, da Lei Complementar 101/</w:t>
      </w:r>
      <w:r w:rsidRPr="00F550E4">
        <w:rPr>
          <w:rFonts w:eastAsia="Times New Roman"/>
          <w:szCs w:val="20"/>
          <w:highlight w:val="yellow"/>
          <w:lang w:eastAsia="pt-BR"/>
        </w:rPr>
        <w:t>2000.</w:t>
      </w:r>
      <w:r>
        <w:rPr>
          <w:rFonts w:eastAsia="Times New Roman"/>
          <w:szCs w:val="20"/>
          <w:lang w:eastAsia="pt-BR"/>
        </w:rPr>
        <w:t xml:space="preserve"> </w:t>
      </w:r>
    </w:p>
    <w:p w:rsidR="00A14C27" w:rsidRPr="00644CC8" w:rsidRDefault="00A14C27" w:rsidP="00A14C27">
      <w:pPr>
        <w:spacing w:after="120"/>
        <w:ind w:right="-1"/>
        <w:rPr>
          <w:rFonts w:eastAsia="Times New Roman"/>
          <w:szCs w:val="20"/>
          <w:lang w:eastAsia="pt-BR"/>
        </w:rPr>
      </w:pPr>
    </w:p>
    <w:p w:rsidR="00A14C27" w:rsidRDefault="00A14C27" w:rsidP="00A14C27">
      <w:pPr>
        <w:ind w:right="-1"/>
        <w:rPr>
          <w:color w:val="000000"/>
          <w:highlight w:val="yellow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>Art. 4.º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color w:val="000000"/>
          <w:highlight w:val="yellow"/>
        </w:rPr>
        <w:t>Os orçamentos ou os créditos adicionais deverão consignar as dotações necessárias às amortizações e aos pagamentos dos encargos anuais, relativos aos contratos de financiamento a que se refere o artigo primeiro.</w:t>
      </w:r>
    </w:p>
    <w:p w:rsidR="00A14C27" w:rsidRPr="00BD6608" w:rsidRDefault="00A14C27" w:rsidP="00A14C27">
      <w:pPr>
        <w:ind w:right="-1"/>
        <w:rPr>
          <w:color w:val="000000"/>
          <w:highlight w:val="yellow"/>
        </w:rPr>
      </w:pPr>
    </w:p>
    <w:p w:rsidR="00A14C27" w:rsidRPr="00DE126E" w:rsidRDefault="00A14C27" w:rsidP="00A14C27">
      <w:pPr>
        <w:ind w:right="-1"/>
        <w:rPr>
          <w:color w:val="000000"/>
        </w:rPr>
      </w:pPr>
      <w:r w:rsidRPr="00F550E4">
        <w:rPr>
          <w:rFonts w:eastAsia="Times New Roman"/>
          <w:b/>
          <w:color w:val="000000"/>
          <w:szCs w:val="20"/>
          <w:highlight w:val="yellow"/>
          <w:lang w:eastAsia="pt-BR"/>
        </w:rPr>
        <w:t>Art. 5º</w:t>
      </w:r>
      <w:r w:rsidRPr="00F550E4">
        <w:rPr>
          <w:rFonts w:eastAsia="Times New Roman"/>
          <w:color w:val="000000"/>
          <w:szCs w:val="20"/>
          <w:highlight w:val="yellow"/>
          <w:lang w:eastAsia="pt-BR"/>
        </w:rPr>
        <w:t xml:space="preserve"> - </w:t>
      </w:r>
      <w:r w:rsidRPr="00F550E4">
        <w:rPr>
          <w:color w:val="000000"/>
          <w:highlight w:val="yellow"/>
        </w:rPr>
        <w:t>Fica o Chefe do Poder Executivo autorizado a abrir créditos adicionais destinados a fazer face aos pagamentos de obrigações decorrentes da operação de crédito ora autorizada.</w:t>
      </w:r>
    </w:p>
    <w:p w:rsidR="00A14C27" w:rsidRDefault="00A14C27" w:rsidP="00A14C27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A14C27" w:rsidRPr="00CB2247" w:rsidRDefault="00A14C27" w:rsidP="00A14C27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>Art. 6.º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DE126E">
        <w:rPr>
          <w:color w:val="000000"/>
        </w:rPr>
        <w:t xml:space="preserve">Esta Lei entra em vigor na data de sua publicação, revogadas as disposições </w:t>
      </w:r>
      <w:r>
        <w:rPr>
          <w:color w:val="000000"/>
        </w:rPr>
        <w:t xml:space="preserve">constantes </w:t>
      </w:r>
      <w:proofErr w:type="gramStart"/>
      <w:r>
        <w:rPr>
          <w:color w:val="000000"/>
        </w:rPr>
        <w:t>na(</w:t>
      </w:r>
      <w:proofErr w:type="gramEnd"/>
      <w:r>
        <w:rPr>
          <w:color w:val="000000"/>
        </w:rPr>
        <w:t xml:space="preserve">s) Lei(s) </w:t>
      </w:r>
      <w:r w:rsidRPr="00ED519B">
        <w:rPr>
          <w:color w:val="FF0000"/>
        </w:rPr>
        <w:t>XXX</w:t>
      </w:r>
      <w:r>
        <w:rPr>
          <w:color w:val="000000"/>
        </w:rPr>
        <w:t xml:space="preserve">, de </w:t>
      </w:r>
      <w:r w:rsidRPr="00ED519B">
        <w:rPr>
          <w:color w:val="FF0000"/>
        </w:rPr>
        <w:t>DD/MM/AAAA</w:t>
      </w:r>
      <w:r w:rsidRPr="00DE126E">
        <w:rPr>
          <w:color w:val="000000"/>
        </w:rPr>
        <w:t>.</w:t>
      </w:r>
    </w:p>
    <w:p w:rsidR="00A14C27" w:rsidRDefault="00A14C27" w:rsidP="00A14C27">
      <w:pPr>
        <w:ind w:right="-1"/>
      </w:pPr>
    </w:p>
    <w:p w:rsidR="00A14C27" w:rsidRDefault="00A14C27" w:rsidP="00A14C27">
      <w:pPr>
        <w:ind w:right="-1" w:firstLine="708"/>
        <w:rPr>
          <w:color w:val="000000"/>
        </w:rPr>
      </w:pPr>
      <w:r>
        <w:rPr>
          <w:color w:val="000000"/>
        </w:rPr>
        <w:t xml:space="preserve">Gabinete do Prefeito Municipal de </w:t>
      </w:r>
      <w:r w:rsidRPr="00EB1D46">
        <w:rPr>
          <w:color w:val="FF0000"/>
          <w:u w:val="dottedHeavy"/>
        </w:rPr>
        <w:t>MUNICÍPIO</w:t>
      </w:r>
      <w:r>
        <w:rPr>
          <w:color w:val="000000"/>
        </w:rPr>
        <w:t xml:space="preserve">, Estado de </w:t>
      </w:r>
      <w:r w:rsidRPr="00EB1D46">
        <w:rPr>
          <w:color w:val="FF0000"/>
          <w:u w:val="dottedHeavy"/>
        </w:rPr>
        <w:t>ESTADO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A14C27" w:rsidRDefault="00A14C27" w:rsidP="00A14C27">
      <w:pPr>
        <w:ind w:right="-1" w:firstLine="708"/>
        <w:rPr>
          <w:color w:val="000000"/>
        </w:rPr>
      </w:pPr>
      <w:r>
        <w:rPr>
          <w:color w:val="000000"/>
        </w:rPr>
        <w:t xml:space="preserve">Gabinete do Governador do </w:t>
      </w:r>
      <w:r>
        <w:rPr>
          <w:color w:val="FF0000"/>
          <w:u w:val="dottedHeavy"/>
        </w:rPr>
        <w:t>ESTADO/DISTRITO FEDERAL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A14C27" w:rsidRDefault="00A14C27" w:rsidP="00A14C27">
      <w:pPr>
        <w:ind w:right="-1" w:firstLine="708"/>
        <w:rPr>
          <w:color w:val="000000"/>
        </w:rPr>
      </w:pPr>
    </w:p>
    <w:p w:rsidR="00A14C27" w:rsidRDefault="00A14C27" w:rsidP="00A14C27">
      <w:pPr>
        <w:ind w:right="-1" w:firstLine="708"/>
        <w:rPr>
          <w:color w:val="000000"/>
        </w:rPr>
      </w:pPr>
    </w:p>
    <w:p w:rsidR="00A14C27" w:rsidRPr="00AB0F16" w:rsidRDefault="00A14C27" w:rsidP="00A14C27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Assinatura do Chefe do Poder Executivo</w:t>
      </w:r>
    </w:p>
    <w:p w:rsidR="00A14C27" w:rsidRDefault="00A14C27" w:rsidP="00A14C27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(</w:t>
      </w:r>
      <w:proofErr w:type="gramStart"/>
      <w:r w:rsidRPr="00AB0F16">
        <w:rPr>
          <w:color w:val="FF0000"/>
          <w:u w:val="dottedHeavy"/>
        </w:rPr>
        <w:t>nome</w:t>
      </w:r>
      <w:proofErr w:type="gramEnd"/>
      <w:r w:rsidRPr="00AB0F16">
        <w:rPr>
          <w:color w:val="FF0000"/>
          <w:u w:val="dottedHeavy"/>
        </w:rPr>
        <w:t xml:space="preserve"> e cargo)</w:t>
      </w:r>
    </w:p>
    <w:p w:rsidR="00910245" w:rsidRDefault="00910245"/>
    <w:sectPr w:rsidR="00910245" w:rsidSect="00CA2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7"/>
    <w:rsid w:val="00910245"/>
    <w:rsid w:val="00A14C27"/>
    <w:rsid w:val="00CA2475"/>
    <w:rsid w:val="00D93507"/>
    <w:rsid w:val="00DE453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3680-A441-4F9A-B51B-41A137D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2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Salaroli de Oliveira</dc:creator>
  <cp:keywords/>
  <dc:description/>
  <cp:lastModifiedBy>Mario Salaroli de Oliveira</cp:lastModifiedBy>
  <cp:revision>2</cp:revision>
  <dcterms:created xsi:type="dcterms:W3CDTF">2017-06-27T19:06:00Z</dcterms:created>
  <dcterms:modified xsi:type="dcterms:W3CDTF">2017-06-27T19:17:00Z</dcterms:modified>
</cp:coreProperties>
</file>